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15954" w14:textId="73D33CBE" w:rsidR="001B314B" w:rsidRDefault="001B314B" w:rsidP="001B314B">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Hlk173153617"/>
      <w:bookmarkStart w:id="3" w:name="_Ref399006623"/>
      <w:bookmarkStart w:id="4" w:name="_Toc92513360"/>
      <w:bookmarkEnd w:id="0"/>
      <w:bookmarkEnd w:id="1"/>
      <w:r w:rsidRPr="00054954">
        <w:rPr>
          <w:rFonts w:ascii="Arial" w:hAnsi="Arial" w:cs="Arial"/>
          <w:b/>
          <w:sz w:val="24"/>
          <w:szCs w:val="24"/>
          <w:lang w:val="en-US"/>
        </w:rPr>
        <w:t>3GPP TSG-RA</w:t>
      </w:r>
      <w:r>
        <w:rPr>
          <w:rFonts w:ascii="Arial" w:hAnsi="Arial" w:cs="Arial"/>
          <w:b/>
          <w:sz w:val="24"/>
          <w:szCs w:val="24"/>
          <w:lang w:val="en-US"/>
        </w:rPr>
        <w:t xml:space="preserve">N WG4 Meeting #114 </w:t>
      </w:r>
      <w:r>
        <w:rPr>
          <w:rFonts w:ascii="Arial" w:hAnsi="Arial" w:cs="Arial"/>
          <w:b/>
          <w:sz w:val="24"/>
          <w:szCs w:val="24"/>
          <w:lang w:val="en-US"/>
        </w:rPr>
        <w:tab/>
      </w:r>
      <w:r w:rsidR="00C95D32" w:rsidRPr="00C95D32">
        <w:rPr>
          <w:rFonts w:ascii="Arial" w:hAnsi="Arial" w:cs="Arial"/>
          <w:b/>
          <w:sz w:val="24"/>
          <w:szCs w:val="24"/>
          <w:lang w:val="en-US"/>
        </w:rPr>
        <w:t>R4-2501852</w:t>
      </w:r>
      <w:bookmarkStart w:id="5" w:name="_GoBack"/>
      <w:bookmarkEnd w:id="5"/>
    </w:p>
    <w:p w14:paraId="068C9C00" w14:textId="77777777" w:rsidR="001B314B" w:rsidRPr="00F44C66" w:rsidRDefault="001B314B" w:rsidP="001B314B">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Athens, Greece</w:t>
      </w:r>
      <w:r w:rsidRPr="00054954">
        <w:rPr>
          <w:rFonts w:ascii="Arial" w:hAnsi="Arial" w:cs="Arial"/>
          <w:b/>
          <w:sz w:val="24"/>
          <w:szCs w:val="24"/>
          <w:lang w:val="en-US"/>
        </w:rPr>
        <w:t xml:space="preserve">, </w:t>
      </w:r>
      <w:r>
        <w:rPr>
          <w:rFonts w:ascii="Arial" w:hAnsi="Arial" w:cs="Arial"/>
          <w:b/>
          <w:sz w:val="24"/>
          <w:szCs w:val="24"/>
          <w:lang w:val="en-US"/>
        </w:rPr>
        <w:t>Feb 17</w:t>
      </w:r>
      <w:r w:rsidRPr="00E13633">
        <w:rPr>
          <w:rFonts w:ascii="Arial" w:hAnsi="Arial" w:cs="Arial"/>
          <w:b/>
          <w:sz w:val="24"/>
          <w:szCs w:val="24"/>
        </w:rPr>
        <w:t xml:space="preserve"> –</w:t>
      </w:r>
      <w:r>
        <w:rPr>
          <w:rFonts w:ascii="Arial" w:hAnsi="Arial" w:cs="Arial"/>
          <w:b/>
          <w:sz w:val="24"/>
          <w:szCs w:val="24"/>
        </w:rPr>
        <w:t xml:space="preserve"> 21</w:t>
      </w:r>
      <w:r w:rsidRPr="00E13633">
        <w:rPr>
          <w:rFonts w:ascii="Arial" w:hAnsi="Arial" w:cs="Arial"/>
          <w:b/>
          <w:sz w:val="24"/>
          <w:szCs w:val="24"/>
        </w:rPr>
        <w:t>, 202</w:t>
      </w:r>
      <w:r>
        <w:rPr>
          <w:rFonts w:ascii="Arial" w:hAnsi="Arial" w:cs="Arial"/>
          <w:b/>
          <w:sz w:val="24"/>
          <w:szCs w:val="24"/>
        </w:rPr>
        <w:t>5</w:t>
      </w:r>
    </w:p>
    <w:bookmarkEnd w:id="2"/>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37F0D9C9"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D5379" w:rsidRPr="00ED5379">
        <w:rPr>
          <w:rFonts w:ascii="Arial" w:hAnsi="Arial" w:cs="Arial"/>
          <w:sz w:val="22"/>
        </w:rPr>
        <w:t xml:space="preserve">Huawei, </w:t>
      </w:r>
      <w:proofErr w:type="spellStart"/>
      <w:r w:rsidR="00ED5379" w:rsidRPr="00ED5379">
        <w:rPr>
          <w:rFonts w:ascii="Arial" w:hAnsi="Arial" w:cs="Arial"/>
          <w:sz w:val="22"/>
        </w:rPr>
        <w:t>HiSilicon</w:t>
      </w:r>
      <w:proofErr w:type="spellEnd"/>
    </w:p>
    <w:p w14:paraId="787D1100" w14:textId="4687392A"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bookmarkStart w:id="6" w:name="_Hlk181961311"/>
      <w:r w:rsidR="00B76C60">
        <w:rPr>
          <w:rFonts w:ascii="Arial" w:hAnsi="Arial" w:cs="Arial"/>
          <w:sz w:val="22"/>
        </w:rPr>
        <w:t>TP to TR 38.908 – section 6.</w:t>
      </w:r>
      <w:r w:rsidR="00446843">
        <w:rPr>
          <w:rFonts w:ascii="Arial" w:hAnsi="Arial" w:cs="Arial"/>
          <w:sz w:val="22"/>
        </w:rPr>
        <w:t>5</w:t>
      </w:r>
    </w:p>
    <w:bookmarkEnd w:id="6"/>
    <w:p w14:paraId="71022389" w14:textId="2EE2C40D"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7227F1" w:rsidRPr="007227F1">
        <w:rPr>
          <w:rFonts w:ascii="Arial" w:eastAsia="Symbol" w:hAnsi="Arial" w:cs="Arial"/>
          <w:sz w:val="22"/>
        </w:rPr>
        <w:t>7.13.4.1</w:t>
      </w:r>
    </w:p>
    <w:p w14:paraId="7A1A2664" w14:textId="439EC4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D5379" w:rsidRPr="00ED5379">
        <w:rPr>
          <w:rFonts w:ascii="Arial" w:hAnsi="Arial" w:cs="Arial"/>
          <w:sz w:val="22"/>
        </w:rPr>
        <w:t>Approval</w:t>
      </w:r>
    </w:p>
    <w:bookmarkEnd w:id="3"/>
    <w:bookmarkEnd w:id="4"/>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071C88AB" w14:textId="03A50B9C" w:rsidR="001B314B" w:rsidRDefault="00C00059" w:rsidP="00931025">
      <w:pPr>
        <w:rPr>
          <w:rFonts w:eastAsiaTheme="minorEastAsia"/>
        </w:rPr>
      </w:pPr>
      <w:bookmarkStart w:id="7" w:name="_Hlk189749664"/>
      <w:r>
        <w:rPr>
          <w:rFonts w:eastAsiaTheme="minorEastAsia"/>
        </w:rPr>
        <w:t>In RAN4#11</w:t>
      </w:r>
      <w:r w:rsidR="001B314B">
        <w:rPr>
          <w:rFonts w:eastAsiaTheme="minorEastAsia"/>
        </w:rPr>
        <w:t>3 the TP to TR 38.908 on section 6.5 [1] was agreed and updated in the latest version of the TR [2].</w:t>
      </w:r>
    </w:p>
    <w:p w14:paraId="49EDFDC7" w14:textId="1911FE83" w:rsidR="001C510A" w:rsidRDefault="001B314B" w:rsidP="00931025">
      <w:pPr>
        <w:rPr>
          <w:rFonts w:eastAsiaTheme="minorEastAsia"/>
        </w:rPr>
      </w:pPr>
      <w:r>
        <w:rPr>
          <w:rFonts w:eastAsiaTheme="minorEastAsia"/>
        </w:rPr>
        <w:t>As the test procedure is still not finalised there are some modifications and improvements needed to the text.</w:t>
      </w:r>
    </w:p>
    <w:p w14:paraId="7F2E4D93" w14:textId="59D8CA51" w:rsidR="001B314B" w:rsidRDefault="001B314B" w:rsidP="00931025">
      <w:pPr>
        <w:rPr>
          <w:bCs/>
          <w:iCs/>
        </w:rPr>
      </w:pPr>
      <w:r>
        <w:rPr>
          <w:bCs/>
          <w:iCs/>
        </w:rPr>
        <w:t>This TP discussing outstanding issues updates the TR text with the latest understanding.</w:t>
      </w:r>
    </w:p>
    <w:bookmarkEnd w:id="7"/>
    <w:p w14:paraId="7A8F7D27" w14:textId="6E51D6F3" w:rsidR="001B314B" w:rsidRDefault="001B314B" w:rsidP="00516F7D">
      <w:pPr>
        <w:pStyle w:val="10"/>
        <w:rPr>
          <w:rFonts w:cs="Arial"/>
        </w:rPr>
      </w:pPr>
      <w:r>
        <w:rPr>
          <w:rFonts w:cs="Arial"/>
        </w:rPr>
        <w:t>2 Discussion</w:t>
      </w:r>
    </w:p>
    <w:p w14:paraId="23B5CDC4" w14:textId="28D6FF89" w:rsidR="001B314B" w:rsidRDefault="00906232" w:rsidP="001B314B">
      <w:r>
        <w:t>2.1 Initial conditions</w:t>
      </w:r>
    </w:p>
    <w:p w14:paraId="5B15FA6B" w14:textId="50E02A76" w:rsidR="00906232" w:rsidRDefault="00906232" w:rsidP="001B314B">
      <w:r>
        <w:t>The initial conditions section is used in the conformance specification to list the conditions under which the procedure is carried out. This generally includes environmental conditions, frequencies etc. In directional requirements it has included the test beam directions.</w:t>
      </w:r>
    </w:p>
    <w:p w14:paraId="42C9E335" w14:textId="3E57DC78" w:rsidR="00906232" w:rsidRDefault="00906232" w:rsidP="001B314B">
      <w:r>
        <w:t xml:space="preserve">Currently the text is missing the explanation of the beams to be tested (or the test beam direction set) as well as the steering rages and mechanical tilt conditions. The reasoning was that it was to be in other clauses </w:t>
      </w:r>
      <w:r w:rsidR="00F047AB">
        <w:t>there is a test beam clause (6.3) which is currently empty however it is our understanding that this will contain information on the test beam direction set selection rather than the mechanical tilt and steering range limitations for test. If it also contains this information then the text provided here can be merged into that section.</w:t>
      </w:r>
    </w:p>
    <w:p w14:paraId="1ADD12CC" w14:textId="78EE2952" w:rsidR="00906232" w:rsidRDefault="00906232" w:rsidP="001B314B">
      <w:r>
        <w:t>The test beam direction set is a big issue which is currently unresolved, however this section should at least explain how the test beam direction set are referenced in the test definition.</w:t>
      </w:r>
    </w:p>
    <w:p w14:paraId="2AC8CD4F" w14:textId="35D4F913" w:rsidR="00906232" w:rsidRDefault="00906232" w:rsidP="001B314B">
      <w:r>
        <w:t>The mechanical tilt and the steering range definitions are also important to the test definition and should be documented.</w:t>
      </w:r>
    </w:p>
    <w:p w14:paraId="6E8CF842" w14:textId="071FCDBE" w:rsidR="00906232" w:rsidRPr="001B314B" w:rsidRDefault="00906232" w:rsidP="001B314B">
      <w:r>
        <w:t>The technical background to these decisions may be documented elsewhere in the TR however this section should indicate how the conformance text deals with them.</w:t>
      </w:r>
    </w:p>
    <w:p w14:paraId="681056EA" w14:textId="36A35A86" w:rsidR="00516F7D" w:rsidRDefault="001B314B" w:rsidP="00516F7D">
      <w:pPr>
        <w:pStyle w:val="10"/>
        <w:rPr>
          <w:rFonts w:cs="Arial"/>
        </w:rPr>
      </w:pPr>
      <w:r>
        <w:rPr>
          <w:rFonts w:cs="Arial"/>
        </w:rPr>
        <w:t>3</w:t>
      </w:r>
      <w:r w:rsidR="00516F7D">
        <w:rPr>
          <w:rFonts w:cs="Arial"/>
        </w:rPr>
        <w:t xml:space="preserve"> </w:t>
      </w:r>
      <w:r w:rsidR="00135D14">
        <w:rPr>
          <w:rFonts w:cs="Arial"/>
        </w:rPr>
        <w:t>TP to TR 38.908</w:t>
      </w:r>
    </w:p>
    <w:p w14:paraId="33D499A1" w14:textId="0F3C354A" w:rsidR="001B314B" w:rsidRPr="001B314B" w:rsidRDefault="001B314B" w:rsidP="001B314B">
      <w:pPr>
        <w:rPr>
          <w:color w:val="FF0000"/>
          <w:sz w:val="32"/>
        </w:rPr>
      </w:pPr>
      <w:r w:rsidRPr="001B314B">
        <w:rPr>
          <w:color w:val="FF0000"/>
          <w:sz w:val="32"/>
        </w:rPr>
        <w:t>&lt;start of change&gt;</w:t>
      </w:r>
    </w:p>
    <w:p w14:paraId="46DD5A22" w14:textId="77777777" w:rsidR="001B314B" w:rsidRDefault="001B314B" w:rsidP="001B314B">
      <w:pPr>
        <w:pStyle w:val="2"/>
        <w:rPr>
          <w:lang w:val="en-US"/>
        </w:rPr>
      </w:pPr>
      <w:bookmarkStart w:id="8" w:name="_Toc21763"/>
      <w:bookmarkStart w:id="9" w:name="_Toc17693"/>
      <w:r>
        <w:t>6.5</w:t>
      </w:r>
      <w:r>
        <w:tab/>
      </w:r>
      <w:r>
        <w:rPr>
          <w:rFonts w:hint="eastAsia"/>
          <w:lang w:val="en-US"/>
        </w:rPr>
        <w:t>Method of test</w:t>
      </w:r>
      <w:bookmarkEnd w:id="8"/>
      <w:bookmarkEnd w:id="9"/>
    </w:p>
    <w:p w14:paraId="34D79787" w14:textId="77777777" w:rsidR="001B314B" w:rsidRDefault="001B314B" w:rsidP="001B314B">
      <w:pPr>
        <w:pStyle w:val="3"/>
        <w:rPr>
          <w:lang w:val="en-US"/>
        </w:rPr>
      </w:pPr>
      <w:bookmarkStart w:id="10" w:name="_Toc32454"/>
      <w:bookmarkStart w:id="11" w:name="_Toc7021"/>
      <w:r>
        <w:t>6.5</w:t>
      </w:r>
      <w:r>
        <w:rPr>
          <w:rFonts w:hint="eastAsia"/>
          <w:lang w:val="en-US"/>
        </w:rPr>
        <w:t>.1</w:t>
      </w:r>
      <w:r>
        <w:tab/>
      </w:r>
      <w:r>
        <w:rPr>
          <w:lang w:val="en-US"/>
        </w:rPr>
        <w:t>General</w:t>
      </w:r>
      <w:bookmarkEnd w:id="10"/>
      <w:bookmarkEnd w:id="11"/>
    </w:p>
    <w:p w14:paraId="4DDCF354" w14:textId="77777777" w:rsidR="001B314B" w:rsidRDefault="001B314B" w:rsidP="001B314B">
      <w:pPr>
        <w:rPr>
          <w:lang w:val="en-US"/>
        </w:rPr>
      </w:pPr>
      <w:r>
        <w:rPr>
          <w:lang w:val="en-US"/>
        </w:rPr>
        <w:t xml:space="preserve">The EEIRP requirement contains 2 averaging processes, an average over the measurement points on the measurement grid (see sub-clause 6.2) and an average of beam steering directions. Mathematically these averages can be carried out in any order, as such the method of test may also carry out the averages in any order. </w:t>
      </w:r>
    </w:p>
    <w:p w14:paraId="306FBCD3" w14:textId="77777777" w:rsidR="001B314B" w:rsidRDefault="001B314B" w:rsidP="001B314B">
      <w:pPr>
        <w:rPr>
          <w:lang w:val="en-US"/>
        </w:rPr>
      </w:pPr>
      <w:r>
        <w:rPr>
          <w:lang w:val="en-US"/>
        </w:rPr>
        <w:lastRenderedPageBreak/>
        <w:t xml:space="preserve">As it is likely that moving the positioner so a new measurement grid point can be measured will be a slower process than changing the beam steering direction, as such the method is written assuming beam steering averaging is done first. </w:t>
      </w:r>
    </w:p>
    <w:p w14:paraId="49ABC64A" w14:textId="60C0CEA8" w:rsidR="001B314B" w:rsidRDefault="001B314B" w:rsidP="001B314B">
      <w:pPr>
        <w:pStyle w:val="3"/>
        <w:rPr>
          <w:b/>
          <w:bCs/>
        </w:rPr>
      </w:pPr>
      <w:bookmarkStart w:id="12" w:name="_Toc28170"/>
      <w:bookmarkStart w:id="13" w:name="_Toc17206"/>
      <w:r>
        <w:t>6.5</w:t>
      </w:r>
      <w:r>
        <w:rPr>
          <w:rFonts w:hint="eastAsia"/>
          <w:lang w:val="en-US"/>
        </w:rPr>
        <w:t>.</w:t>
      </w:r>
      <w:ins w:id="14" w:author="RKybett" w:date="2025-02-06T12:58:00Z">
        <w:r>
          <w:rPr>
            <w:lang w:val="en-US"/>
          </w:rPr>
          <w:t>2</w:t>
        </w:r>
      </w:ins>
      <w:del w:id="15" w:author="RKybett" w:date="2025-02-06T12:58:00Z">
        <w:r w:rsidDel="001B314B">
          <w:rPr>
            <w:rFonts w:hint="eastAsia"/>
            <w:lang w:val="en-US"/>
          </w:rPr>
          <w:delText>1</w:delText>
        </w:r>
      </w:del>
      <w:r>
        <w:tab/>
      </w:r>
      <w:r>
        <w:rPr>
          <w:rFonts w:hint="eastAsia"/>
          <w:lang w:val="en-US"/>
        </w:rPr>
        <w:t>Initial conditions</w:t>
      </w:r>
      <w:bookmarkEnd w:id="12"/>
      <w:bookmarkEnd w:id="13"/>
    </w:p>
    <w:p w14:paraId="5DE2E457" w14:textId="77777777" w:rsidR="001B314B" w:rsidRDefault="001B314B" w:rsidP="001B314B">
      <w:r>
        <w:t>The initial conditions section contains the test set up initial conditions including:</w:t>
      </w:r>
    </w:p>
    <w:p w14:paraId="645EC72D" w14:textId="77777777" w:rsidR="001B314B" w:rsidRDefault="001B314B" w:rsidP="001B314B">
      <w:pPr>
        <w:pStyle w:val="afff1"/>
        <w:numPr>
          <w:ilvl w:val="0"/>
          <w:numId w:val="39"/>
        </w:numPr>
        <w:ind w:firstLineChars="0"/>
        <w:contextualSpacing/>
      </w:pPr>
      <w:r>
        <w:t xml:space="preserve">the test environment, </w:t>
      </w:r>
    </w:p>
    <w:p w14:paraId="230C06EE" w14:textId="77777777" w:rsidR="001B314B" w:rsidRDefault="001B314B" w:rsidP="001B314B">
      <w:pPr>
        <w:pStyle w:val="afff1"/>
        <w:numPr>
          <w:ilvl w:val="0"/>
          <w:numId w:val="39"/>
        </w:numPr>
        <w:ind w:firstLineChars="0"/>
        <w:contextualSpacing/>
      </w:pPr>
      <w:r>
        <w:t xml:space="preserve">the channels to be tested </w:t>
      </w:r>
    </w:p>
    <w:p w14:paraId="1F729C6C" w14:textId="7312D248" w:rsidR="001B314B" w:rsidRDefault="001B314B" w:rsidP="001B314B">
      <w:pPr>
        <w:pStyle w:val="afff1"/>
        <w:numPr>
          <w:ilvl w:val="0"/>
          <w:numId w:val="39"/>
        </w:numPr>
        <w:ind w:firstLineChars="0"/>
        <w:contextualSpacing/>
      </w:pPr>
      <w:r>
        <w:t xml:space="preserve">the beams to be tested </w:t>
      </w:r>
      <w:ins w:id="16" w:author="RKybett" w:date="2025-02-06T13:13:00Z">
        <w:r w:rsidR="00F047AB">
          <w:t>or the test beam direction set in this case</w:t>
        </w:r>
      </w:ins>
    </w:p>
    <w:p w14:paraId="341A15EF" w14:textId="559C3945" w:rsidR="00F047AB" w:rsidRDefault="00F047AB" w:rsidP="001B314B">
      <w:pPr>
        <w:pStyle w:val="afff1"/>
        <w:numPr>
          <w:ilvl w:val="0"/>
          <w:numId w:val="39"/>
        </w:numPr>
        <w:ind w:firstLineChars="0"/>
        <w:contextualSpacing/>
      </w:pPr>
      <w:ins w:id="17" w:author="RKybett" w:date="2025-02-06T13:14:00Z">
        <w:r>
          <w:t>M</w:t>
        </w:r>
      </w:ins>
      <w:ins w:id="18" w:author="RKybett" w:date="2025-02-06T13:15:00Z">
        <w:r>
          <w:t>echanical tilt and steering range conditions for test</w:t>
        </w:r>
      </w:ins>
    </w:p>
    <w:p w14:paraId="0AE7AB69" w14:textId="77777777" w:rsidR="001B314B" w:rsidRDefault="001B314B" w:rsidP="001B314B">
      <w:pPr>
        <w:pStyle w:val="afff1"/>
        <w:numPr>
          <w:ilvl w:val="0"/>
          <w:numId w:val="39"/>
        </w:numPr>
        <w:ind w:firstLineChars="0"/>
        <w:contextualSpacing/>
      </w:pPr>
      <w:r>
        <w:t>etc</w:t>
      </w:r>
    </w:p>
    <w:p w14:paraId="74A79C41" w14:textId="77777777" w:rsidR="001B314B" w:rsidRDefault="001B314B" w:rsidP="001B314B">
      <w:pPr>
        <w:rPr>
          <w:b/>
          <w:u w:val="single"/>
        </w:rPr>
      </w:pPr>
      <w:r>
        <w:rPr>
          <w:b/>
          <w:u w:val="single"/>
        </w:rPr>
        <w:t>Test environment</w:t>
      </w:r>
    </w:p>
    <w:p w14:paraId="5D2263E5" w14:textId="77777777" w:rsidR="001B314B" w:rsidRDefault="001B314B" w:rsidP="001B314B">
      <w:r>
        <w:t xml:space="preserve">EEIRP is to be measured under normal conditions </w:t>
      </w:r>
    </w:p>
    <w:p w14:paraId="0B5F32D1" w14:textId="77777777" w:rsidR="001B314B" w:rsidRDefault="001B314B" w:rsidP="001B314B">
      <w:r>
        <w:t xml:space="preserve">Currently only a few parameters are measured under extreme conditions which is extremely challenging as the OTA chamber cannot be environmentally controlled. Controlling the temperature of the DUT locally is done for limited tests but this could not be applied to EEIRP measurements. </w:t>
      </w:r>
    </w:p>
    <w:p w14:paraId="5E2D419C" w14:textId="77777777" w:rsidR="001B314B" w:rsidRDefault="001B314B" w:rsidP="001B314B">
      <w:pPr>
        <w:rPr>
          <w:b/>
          <w:u w:val="single"/>
        </w:rPr>
      </w:pPr>
      <w:r>
        <w:rPr>
          <w:b/>
          <w:u w:val="single"/>
        </w:rPr>
        <w:t>RF channels</w:t>
      </w:r>
    </w:p>
    <w:p w14:paraId="093AD4AB" w14:textId="77777777" w:rsidR="001B314B" w:rsidRDefault="001B314B" w:rsidP="001B314B">
      <w:r>
        <w:t>EEIRP measurement is a very long measurement, the number of channels tested will directly multiple the test time.</w:t>
      </w:r>
    </w:p>
    <w:p w14:paraId="30FD532D" w14:textId="77777777" w:rsidR="001B314B" w:rsidRDefault="001B314B" w:rsidP="001B314B">
      <w:r>
        <w:t>The frequency variation across the EEIRP band is approximately 10%, over this range</w:t>
      </w:r>
      <w:r>
        <w:rPr>
          <w:rFonts w:hint="eastAsia"/>
          <w:lang w:val="en-US"/>
        </w:rPr>
        <w:t>,</w:t>
      </w:r>
      <w:r>
        <w:t xml:space="preserve"> the gain of the main beam will change. However EEIRP is dominated by the sidelobe behaviour of the antenna pattern rather than the main beam, looking at the EEIRP performance of an antenna over the frequency range there is no clear worst case, the performance is no worse at B</w:t>
      </w:r>
      <w:proofErr w:type="spellStart"/>
      <w:r>
        <w:rPr>
          <w:rFonts w:hint="eastAsia"/>
          <w:lang w:val="en-US"/>
        </w:rPr>
        <w:t>ottom</w:t>
      </w:r>
      <w:proofErr w:type="spellEnd"/>
      <w:r>
        <w:rPr>
          <w:rFonts w:hint="eastAsia"/>
          <w:lang w:val="en-US"/>
        </w:rPr>
        <w:t xml:space="preserve"> channel</w:t>
      </w:r>
      <w:r>
        <w:t xml:space="preserve"> or T</w:t>
      </w:r>
      <w:r>
        <w:rPr>
          <w:rFonts w:hint="eastAsia"/>
          <w:lang w:val="en-US"/>
        </w:rPr>
        <w:t>op channel</w:t>
      </w:r>
      <w:r>
        <w:t xml:space="preserve"> than it is at the middle </w:t>
      </w:r>
      <w:r>
        <w:rPr>
          <w:rFonts w:hint="eastAsia"/>
          <w:lang w:val="en-US"/>
        </w:rPr>
        <w:t>channel</w:t>
      </w:r>
      <w:r>
        <w:t>.</w:t>
      </w:r>
    </w:p>
    <w:p w14:paraId="016CC1E3" w14:textId="77777777" w:rsidR="001B314B" w:rsidRDefault="001B314B" w:rsidP="001B314B">
      <w:r>
        <w:t xml:space="preserve">As no </w:t>
      </w:r>
      <w:r>
        <w:rPr>
          <w:rFonts w:hint="eastAsia"/>
          <w:lang w:val="en-US"/>
        </w:rPr>
        <w:t>channel</w:t>
      </w:r>
      <w:r>
        <w:t xml:space="preserve"> is worse th</w:t>
      </w:r>
      <w:r>
        <w:rPr>
          <w:rFonts w:hint="eastAsia"/>
        </w:rPr>
        <w:t>a</w:t>
      </w:r>
      <w:r>
        <w:t>n any other it could be argued any channel could be used, as such the middle channel is the obvious choice.</w:t>
      </w:r>
    </w:p>
    <w:p w14:paraId="4456E174" w14:textId="77777777" w:rsidR="001B314B" w:rsidRDefault="001B314B" w:rsidP="001B314B">
      <w:pPr>
        <w:rPr>
          <w:b/>
          <w:u w:val="single"/>
        </w:rPr>
      </w:pPr>
      <w:r>
        <w:rPr>
          <w:b/>
          <w:u w:val="single"/>
        </w:rPr>
        <w:t>Test signal and test model</w:t>
      </w:r>
    </w:p>
    <w:p w14:paraId="5413FDA0" w14:textId="77777777" w:rsidR="001B314B" w:rsidRDefault="001B314B" w:rsidP="001B314B">
      <w:r>
        <w:t>EEIRP requirement is based on PSD, testing should be carried out with the highest PSD the BS is capable of.</w:t>
      </w:r>
    </w:p>
    <w:p w14:paraId="1DF5CA4E" w14:textId="77777777" w:rsidR="001B314B" w:rsidRDefault="001B314B" w:rsidP="001B314B">
      <w:r>
        <w:t xml:space="preserve">The performance is dependent on the radiation beam shape, non-linearities or distortions potentially generated by multi-carrier signals will not significantly alter the beam shape of the wanted signal. </w:t>
      </w:r>
    </w:p>
    <w:p w14:paraId="795ECA61" w14:textId="77777777" w:rsidR="001B314B" w:rsidRDefault="001B314B" w:rsidP="001B314B">
      <w:r>
        <w:t>As such as single carrier test signal is used with test model NR-FR1-TM1.1.</w:t>
      </w:r>
    </w:p>
    <w:p w14:paraId="4486E658" w14:textId="6A24B0E3" w:rsidR="001B314B" w:rsidRDefault="001B314B" w:rsidP="001B314B">
      <w:r>
        <w:t>As the requirement is PSD if the BS output power is constant then this will be achieved at the smallest channel band width. Potentially in order to meet EEIRP small channel bandwidth may have a limited output power capability. As specific channel BW is hence no</w:t>
      </w:r>
      <w:r>
        <w:rPr>
          <w:rFonts w:hint="eastAsia"/>
          <w:lang w:val="en-US"/>
        </w:rPr>
        <w:t>t</w:t>
      </w:r>
      <w:r>
        <w:t xml:space="preserve"> specified only that we test with the highest PSD and corresponding channel BW. </w:t>
      </w:r>
    </w:p>
    <w:p w14:paraId="3660D762" w14:textId="77777777" w:rsidR="00D85D9F" w:rsidRDefault="00D85D9F" w:rsidP="00D85D9F">
      <w:pPr>
        <w:rPr>
          <w:ins w:id="19" w:author="RKybett" w:date="2025-02-06T13:23:00Z"/>
          <w:b/>
          <w:u w:val="single"/>
        </w:rPr>
      </w:pPr>
      <w:bookmarkStart w:id="20" w:name="_Toc23262"/>
      <w:bookmarkStart w:id="21" w:name="_Toc12746"/>
      <w:ins w:id="22" w:author="RKybett" w:date="2025-02-06T13:23:00Z">
        <w:r>
          <w:rPr>
            <w:b/>
            <w:u w:val="single"/>
          </w:rPr>
          <w:t>Beams to be tested.</w:t>
        </w:r>
      </w:ins>
    </w:p>
    <w:p w14:paraId="3C339E5F" w14:textId="77777777" w:rsidR="00D85D9F" w:rsidRDefault="00D85D9F" w:rsidP="00D85D9F">
      <w:pPr>
        <w:rPr>
          <w:ins w:id="23" w:author="RKybett" w:date="2025-02-06T13:23:00Z"/>
        </w:rPr>
      </w:pPr>
      <w:ins w:id="24" w:author="RKybett" w:date="2025-02-06T13:23:00Z">
        <w:r>
          <w:t>The test beam direction set is discussed in sub-clause 6.3. the set of beams used for the test should be described or referenced in the initial conditions.</w:t>
        </w:r>
      </w:ins>
    </w:p>
    <w:p w14:paraId="234F7F33" w14:textId="77777777" w:rsidR="00D85D9F" w:rsidRPr="00F047AB" w:rsidRDefault="00D85D9F" w:rsidP="00D85D9F">
      <w:pPr>
        <w:rPr>
          <w:ins w:id="25" w:author="RKybett" w:date="2025-02-06T13:23:00Z"/>
          <w:b/>
          <w:u w:val="single"/>
        </w:rPr>
      </w:pPr>
      <w:ins w:id="26" w:author="RKybett" w:date="2025-02-06T13:23:00Z">
        <w:r w:rsidRPr="00F047AB">
          <w:rPr>
            <w:b/>
            <w:u w:val="single"/>
          </w:rPr>
          <w:t>Mechanical tilt and steering range conditions for test</w:t>
        </w:r>
      </w:ins>
    </w:p>
    <w:p w14:paraId="3BCF9574" w14:textId="77777777" w:rsidR="00D85D9F" w:rsidRDefault="00D85D9F" w:rsidP="00D85D9F">
      <w:pPr>
        <w:rPr>
          <w:ins w:id="27" w:author="RKybett" w:date="2025-02-06T13:23:00Z"/>
        </w:rPr>
      </w:pPr>
      <w:ins w:id="28" w:author="RKybett" w:date="2025-02-06T13:23:00Z">
        <w:r>
          <w:t>The test beam direction set is applied to the BS steering range and applicable mechanical tilt conditions.</w:t>
        </w:r>
      </w:ins>
    </w:p>
    <w:p w14:paraId="25A55963" w14:textId="77777777" w:rsidR="00D85D9F" w:rsidRDefault="00D85D9F" w:rsidP="00D85D9F">
      <w:pPr>
        <w:rPr>
          <w:ins w:id="29" w:author="RKybett" w:date="2025-02-06T13:23:00Z"/>
        </w:rPr>
      </w:pPr>
      <w:ins w:id="30" w:author="RKybett" w:date="2025-02-06T13:23:00Z">
        <w:r>
          <w:t xml:space="preserve">The BS should be compliant to the EEIRP requirement over all operational conditions however it can be seen from figure 6.5.2-1 that the </w:t>
        </w:r>
        <w:proofErr w:type="gramStart"/>
        <w:r>
          <w:t>worst case</w:t>
        </w:r>
        <w:proofErr w:type="gramEnd"/>
        <w:r>
          <w:t xml:space="preserve"> conditions with respect to steering range and mechanical tilt are quite clear.</w:t>
        </w:r>
      </w:ins>
    </w:p>
    <w:p w14:paraId="5362E110" w14:textId="77777777" w:rsidR="00D85D9F" w:rsidRDefault="00D85D9F" w:rsidP="00D85D9F">
      <w:pPr>
        <w:rPr>
          <w:ins w:id="31" w:author="RKybett" w:date="2025-02-06T13:23:00Z"/>
          <w:noProof/>
        </w:rPr>
      </w:pPr>
      <w:ins w:id="32" w:author="RKybett" w:date="2025-02-06T13:23:00Z">
        <w:r w:rsidRPr="00B25F22">
          <w:rPr>
            <w:noProof/>
          </w:rPr>
          <w:lastRenderedPageBreak/>
          <w:drawing>
            <wp:inline distT="0" distB="0" distL="0" distR="0" wp14:anchorId="682A69D3" wp14:editId="3E2ABDB6">
              <wp:extent cx="2927617" cy="1740562"/>
              <wp:effectExtent l="0" t="0" r="6350" b="0"/>
              <wp:docPr id="12" name="Picture 11">
                <a:extLst xmlns:a="http://schemas.openxmlformats.org/drawingml/2006/main">
                  <a:ext uri="{FF2B5EF4-FFF2-40B4-BE49-F238E27FC236}">
                    <a16:creationId xmlns:a16="http://schemas.microsoft.com/office/drawing/2014/main" id="{93A1D1F0-C638-4031-8862-9142C88471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93A1D1F0-C638-4031-8862-9142C88471BF}"/>
                          </a:ext>
                        </a:extLst>
                      </pic:cNvPr>
                      <pic:cNvPicPr>
                        <a:picLocks noChangeAspect="1"/>
                      </pic:cNvPicPr>
                    </pic:nvPicPr>
                    <pic:blipFill>
                      <a:blip r:embed="rId8"/>
                      <a:stretch>
                        <a:fillRect/>
                      </a:stretch>
                    </pic:blipFill>
                    <pic:spPr>
                      <a:xfrm>
                        <a:off x="0" y="0"/>
                        <a:ext cx="2936148" cy="1745634"/>
                      </a:xfrm>
                      <a:prstGeom prst="rect">
                        <a:avLst/>
                      </a:prstGeom>
                    </pic:spPr>
                  </pic:pic>
                </a:graphicData>
              </a:graphic>
            </wp:inline>
          </w:drawing>
        </w:r>
        <w:r w:rsidRPr="00B25F22">
          <w:rPr>
            <w:noProof/>
          </w:rPr>
          <w:t xml:space="preserve"> </w:t>
        </w:r>
        <w:r w:rsidRPr="00B25F22">
          <w:rPr>
            <w:noProof/>
          </w:rPr>
          <w:drawing>
            <wp:inline distT="0" distB="0" distL="0" distR="0" wp14:anchorId="08BCC4D7" wp14:editId="4CD817CA">
              <wp:extent cx="2923844" cy="1754697"/>
              <wp:effectExtent l="0" t="0" r="0" b="0"/>
              <wp:docPr id="7" name="Picture 6">
                <a:extLst xmlns:a="http://schemas.openxmlformats.org/drawingml/2006/main">
                  <a:ext uri="{FF2B5EF4-FFF2-40B4-BE49-F238E27FC236}">
                    <a16:creationId xmlns:a16="http://schemas.microsoft.com/office/drawing/2014/main" id="{DE35D3D5-18A2-4928-9BCC-8589511DBC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E35D3D5-18A2-4928-9BCC-8589511DBCAE}"/>
                          </a:ext>
                        </a:extLst>
                      </pic:cNvPr>
                      <pic:cNvPicPr>
                        <a:picLocks noChangeAspect="1"/>
                      </pic:cNvPicPr>
                    </pic:nvPicPr>
                    <pic:blipFill>
                      <a:blip r:embed="rId9"/>
                      <a:stretch>
                        <a:fillRect/>
                      </a:stretch>
                    </pic:blipFill>
                    <pic:spPr>
                      <a:xfrm>
                        <a:off x="0" y="0"/>
                        <a:ext cx="2937078" cy="1762639"/>
                      </a:xfrm>
                      <a:prstGeom prst="rect">
                        <a:avLst/>
                      </a:prstGeom>
                    </pic:spPr>
                  </pic:pic>
                </a:graphicData>
              </a:graphic>
            </wp:inline>
          </w:drawing>
        </w:r>
      </w:ins>
    </w:p>
    <w:p w14:paraId="13610233" w14:textId="77777777" w:rsidR="00D85D9F" w:rsidRDefault="00D85D9F" w:rsidP="00D85D9F">
      <w:pPr>
        <w:jc w:val="center"/>
        <w:rPr>
          <w:ins w:id="33" w:author="RKybett" w:date="2025-02-06T13:23:00Z"/>
        </w:rPr>
      </w:pPr>
      <w:ins w:id="34" w:author="RKybett" w:date="2025-02-06T13:23:00Z">
        <w:r>
          <w:t>Figure 6.5.2-1. left: Margin vs mechanical down tilt, right margin vs electrical steering range</w:t>
        </w:r>
      </w:ins>
    </w:p>
    <w:p w14:paraId="0B9E1AC6" w14:textId="77777777" w:rsidR="00D85D9F" w:rsidRDefault="00D85D9F" w:rsidP="00D85D9F">
      <w:pPr>
        <w:rPr>
          <w:ins w:id="35" w:author="RKybett" w:date="2025-02-06T13:23:00Z"/>
        </w:rPr>
      </w:pPr>
      <w:ins w:id="36" w:author="RKybett" w:date="2025-02-06T13:23:00Z">
        <w:r>
          <w:t>In figure 6.5.2-1 on the left hand graph the mechanical tilt is varied for various electrical steering ranges. In all cases it can be seen that as mechanical tilt increases the margin gets larger.</w:t>
        </w:r>
      </w:ins>
    </w:p>
    <w:p w14:paraId="4B75D2E7" w14:textId="77777777" w:rsidR="00D85D9F" w:rsidRDefault="00D85D9F" w:rsidP="00D85D9F">
      <w:pPr>
        <w:overflowPunct/>
        <w:autoSpaceDE/>
        <w:autoSpaceDN/>
        <w:adjustRightInd/>
        <w:spacing w:after="0"/>
        <w:textAlignment w:val="auto"/>
        <w:rPr>
          <w:ins w:id="37" w:author="RKybett" w:date="2025-02-06T13:23:00Z"/>
        </w:rPr>
      </w:pPr>
      <w:ins w:id="38" w:author="RKybett" w:date="2025-02-06T13:23:00Z">
        <w:r>
          <w:t>On the right hand graph the electrical steering range is varied (for a fixed mechanical tilt). It is clear that as the steering range increases the margin reduces</w:t>
        </w:r>
      </w:ins>
    </w:p>
    <w:p w14:paraId="0228D1DF" w14:textId="77777777" w:rsidR="00D85D9F" w:rsidRDefault="00D85D9F" w:rsidP="00D85D9F">
      <w:pPr>
        <w:overflowPunct/>
        <w:autoSpaceDE/>
        <w:autoSpaceDN/>
        <w:adjustRightInd/>
        <w:spacing w:after="0"/>
        <w:textAlignment w:val="auto"/>
        <w:rPr>
          <w:ins w:id="39" w:author="RKybett" w:date="2025-02-06T13:23:00Z"/>
        </w:rPr>
      </w:pPr>
    </w:p>
    <w:p w14:paraId="73080557" w14:textId="77777777" w:rsidR="00D85D9F" w:rsidRDefault="00D85D9F" w:rsidP="00D85D9F">
      <w:pPr>
        <w:rPr>
          <w:ins w:id="40" w:author="RKybett" w:date="2025-02-06T13:23:00Z"/>
        </w:rPr>
      </w:pPr>
      <w:ins w:id="41" w:author="RKybett" w:date="2025-02-06T13:23:00Z">
        <w:r>
          <w:t>The worst-case condition is when mechanical tilt is minimum (closest to horizon) and the electrical steering range is maximum. As such this condition should be declared and tested.</w:t>
        </w:r>
      </w:ins>
    </w:p>
    <w:p w14:paraId="15C1D6B1" w14:textId="77777777" w:rsidR="00D85D9F" w:rsidRDefault="00D85D9F" w:rsidP="00D85D9F">
      <w:pPr>
        <w:rPr>
          <w:ins w:id="42" w:author="RKybett" w:date="2025-02-06T13:23:00Z"/>
        </w:rPr>
      </w:pPr>
      <w:ins w:id="43" w:author="RKybett" w:date="2025-02-06T13:23:00Z">
        <w:r>
          <w:t>In real products we should allow for that fact that these 2 conditions may not be declared simultaneously as such the following caveat should be added.</w:t>
        </w:r>
      </w:ins>
    </w:p>
    <w:p w14:paraId="48560710" w14:textId="77777777" w:rsidR="00D85D9F" w:rsidRPr="005443F3" w:rsidRDefault="00D85D9F" w:rsidP="00D85D9F">
      <w:pPr>
        <w:rPr>
          <w:ins w:id="44" w:author="RKybett" w:date="2025-02-06T13:23:00Z"/>
        </w:rPr>
      </w:pPr>
      <w:ins w:id="45" w:author="RKybett" w:date="2025-02-06T13:23:00Z">
        <w:r w:rsidRPr="005443F3">
          <w:rPr>
            <w:rFonts w:hint="eastAsia"/>
            <w:lang w:val="en-US"/>
          </w:rPr>
          <w:t>If the maximum steering range and</w:t>
        </w:r>
        <w:r w:rsidRPr="005443F3">
          <w:rPr>
            <w:rFonts w:hint="eastAsia"/>
          </w:rPr>
          <w:t xml:space="preserve"> </w:t>
        </w:r>
        <w:r w:rsidRPr="005443F3">
          <w:rPr>
            <w:rFonts w:hint="eastAsia"/>
            <w:lang w:val="en-US"/>
          </w:rPr>
          <w:t>the</w:t>
        </w:r>
        <w:r w:rsidRPr="005443F3">
          <w:rPr>
            <w:rFonts w:hint="eastAsia"/>
          </w:rPr>
          <w:t xml:space="preserve"> </w:t>
        </w:r>
        <w:r w:rsidRPr="005443F3">
          <w:rPr>
            <w:rFonts w:hint="eastAsia"/>
            <w:lang w:val="en-US"/>
          </w:rPr>
          <w:t>minimum</w:t>
        </w:r>
        <w:r w:rsidRPr="005443F3">
          <w:rPr>
            <w:rFonts w:hint="eastAsia"/>
          </w:rPr>
          <w:t xml:space="preserve"> </w:t>
        </w:r>
        <w:r w:rsidRPr="005443F3">
          <w:rPr>
            <w:rFonts w:hint="eastAsia"/>
            <w:lang w:val="en-US"/>
          </w:rPr>
          <w:t>mechanical down tilt are not simultaneously supported, the manufacturer shall declare and test the following two instances:</w:t>
        </w:r>
      </w:ins>
    </w:p>
    <w:p w14:paraId="2759C496" w14:textId="77777777" w:rsidR="00D85D9F" w:rsidRPr="005443F3" w:rsidRDefault="00D85D9F" w:rsidP="00D85D9F">
      <w:pPr>
        <w:numPr>
          <w:ilvl w:val="1"/>
          <w:numId w:val="34"/>
        </w:numPr>
        <w:tabs>
          <w:tab w:val="clear" w:pos="1440"/>
          <w:tab w:val="num" w:pos="588"/>
        </w:tabs>
        <w:ind w:left="588"/>
        <w:rPr>
          <w:ins w:id="46" w:author="RKybett" w:date="2025-02-06T13:23:00Z"/>
        </w:rPr>
      </w:pPr>
      <w:ins w:id="47" w:author="RKybett" w:date="2025-02-06T13:23:00Z">
        <w:r w:rsidRPr="005443F3">
          <w:rPr>
            <w:rFonts w:hint="eastAsia"/>
            <w:lang w:val="en-US"/>
          </w:rPr>
          <w:t xml:space="preserve">Minimum mechanical down tilt and the reduced </w:t>
        </w:r>
        <w:r>
          <w:rPr>
            <w:lang w:val="en-US"/>
          </w:rPr>
          <w:t xml:space="preserve">electrical </w:t>
        </w:r>
        <w:r w:rsidRPr="005443F3">
          <w:rPr>
            <w:rFonts w:hint="eastAsia"/>
            <w:lang w:val="en-US"/>
          </w:rPr>
          <w:t xml:space="preserve">steering range </w:t>
        </w:r>
      </w:ins>
    </w:p>
    <w:p w14:paraId="39D764D1" w14:textId="77777777" w:rsidR="00D85D9F" w:rsidRDefault="00D85D9F" w:rsidP="00D85D9F">
      <w:pPr>
        <w:numPr>
          <w:ilvl w:val="1"/>
          <w:numId w:val="34"/>
        </w:numPr>
        <w:tabs>
          <w:tab w:val="clear" w:pos="1440"/>
          <w:tab w:val="num" w:pos="588"/>
        </w:tabs>
        <w:ind w:left="588"/>
        <w:rPr>
          <w:ins w:id="48" w:author="RKybett" w:date="2025-02-06T13:23:00Z"/>
        </w:rPr>
      </w:pPr>
      <w:ins w:id="49" w:author="RKybett" w:date="2025-02-06T13:23:00Z">
        <w:r w:rsidRPr="005443F3">
          <w:rPr>
            <w:rFonts w:hint="eastAsia"/>
            <w:lang w:val="en-US"/>
          </w:rPr>
          <w:t xml:space="preserve">Maximum </w:t>
        </w:r>
        <w:r>
          <w:rPr>
            <w:lang w:val="en-US"/>
          </w:rPr>
          <w:t xml:space="preserve">electrical </w:t>
        </w:r>
        <w:r w:rsidRPr="005443F3">
          <w:rPr>
            <w:rFonts w:hint="eastAsia"/>
            <w:lang w:val="en-US"/>
          </w:rPr>
          <w:t>steering range and increased mechanical down tilt</w:t>
        </w:r>
      </w:ins>
    </w:p>
    <w:p w14:paraId="174373DB" w14:textId="77777777" w:rsidR="00D85D9F" w:rsidRDefault="00D85D9F" w:rsidP="00D85D9F">
      <w:pPr>
        <w:rPr>
          <w:ins w:id="50" w:author="RKybett" w:date="2025-02-06T13:23:00Z"/>
        </w:rPr>
      </w:pPr>
      <w:ins w:id="51" w:author="RKybett" w:date="2025-02-06T13:23:00Z">
        <w:r w:rsidRPr="00D85D9F">
          <w:t>The mechanical tilts and associated electrical steering ranges are declared.</w:t>
        </w:r>
      </w:ins>
    </w:p>
    <w:p w14:paraId="11C04871" w14:textId="77777777" w:rsidR="00D85D9F" w:rsidRDefault="00D85D9F" w:rsidP="00D85D9F">
      <w:pPr>
        <w:ind w:left="284"/>
        <w:rPr>
          <w:ins w:id="52" w:author="RKybett" w:date="2025-02-06T13:23:00Z"/>
        </w:rPr>
      </w:pPr>
      <w:ins w:id="53" w:author="RKybett" w:date="2025-02-06T13:23:00Z">
        <w:r>
          <w:t>[The minimum mechanical down tilt and the maximum electrical steering range shall be declared.</w:t>
        </w:r>
      </w:ins>
    </w:p>
    <w:p w14:paraId="18A7CD27" w14:textId="77777777" w:rsidR="00D85D9F" w:rsidRDefault="00D85D9F" w:rsidP="00D85D9F">
      <w:pPr>
        <w:ind w:left="284"/>
        <w:rPr>
          <w:ins w:id="54" w:author="RKybett" w:date="2025-02-06T13:23:00Z"/>
        </w:rPr>
      </w:pPr>
      <w:ins w:id="55" w:author="RKybett" w:date="2025-02-06T13:23:00Z">
        <w:r>
          <w:rPr>
            <w:rFonts w:hint="eastAsia"/>
            <w:lang w:val="en-US"/>
          </w:rPr>
          <w:t>If the maximum steering range and</w:t>
        </w:r>
        <w:r>
          <w:rPr>
            <w:rFonts w:hint="eastAsia"/>
          </w:rPr>
          <w:t xml:space="preserve"> </w:t>
        </w:r>
        <w:r>
          <w:rPr>
            <w:rFonts w:hint="eastAsia"/>
            <w:lang w:val="en-US"/>
          </w:rPr>
          <w:t>the</w:t>
        </w:r>
        <w:r>
          <w:rPr>
            <w:rFonts w:hint="eastAsia"/>
          </w:rPr>
          <w:t xml:space="preserve"> </w:t>
        </w:r>
        <w:r>
          <w:rPr>
            <w:rFonts w:hint="eastAsia"/>
            <w:lang w:val="en-US"/>
          </w:rPr>
          <w:t>minimum</w:t>
        </w:r>
        <w:r>
          <w:rPr>
            <w:rFonts w:hint="eastAsia"/>
          </w:rPr>
          <w:t xml:space="preserve"> </w:t>
        </w:r>
        <w:r>
          <w:rPr>
            <w:rFonts w:hint="eastAsia"/>
            <w:lang w:val="en-US"/>
          </w:rPr>
          <w:t>mechanical down tilt are not simultaneously supported, the manufacturer shall declare and test the following two instances:</w:t>
        </w:r>
      </w:ins>
    </w:p>
    <w:p w14:paraId="78760A2F" w14:textId="77777777" w:rsidR="00D85D9F" w:rsidRDefault="00D85D9F" w:rsidP="00D85D9F">
      <w:pPr>
        <w:numPr>
          <w:ilvl w:val="1"/>
          <w:numId w:val="34"/>
        </w:numPr>
        <w:tabs>
          <w:tab w:val="clear" w:pos="1440"/>
          <w:tab w:val="left" w:pos="872"/>
        </w:tabs>
        <w:ind w:left="872"/>
        <w:rPr>
          <w:ins w:id="56" w:author="RKybett" w:date="2025-02-06T13:23:00Z"/>
        </w:rPr>
      </w:pPr>
      <w:ins w:id="57" w:author="RKybett" w:date="2025-02-06T13:23:00Z">
        <w:r>
          <w:rPr>
            <w:rFonts w:hint="eastAsia"/>
            <w:lang w:val="en-US"/>
          </w:rPr>
          <w:t xml:space="preserve">Minimum mechanical down tilt and the reduced </w:t>
        </w:r>
        <w:r>
          <w:rPr>
            <w:lang w:val="en-US"/>
          </w:rPr>
          <w:t xml:space="preserve">electrical </w:t>
        </w:r>
        <w:r>
          <w:rPr>
            <w:rFonts w:hint="eastAsia"/>
            <w:lang w:val="en-US"/>
          </w:rPr>
          <w:t xml:space="preserve">steering range </w:t>
        </w:r>
      </w:ins>
    </w:p>
    <w:p w14:paraId="6371B60B" w14:textId="77777777" w:rsidR="00D85D9F" w:rsidRDefault="00D85D9F" w:rsidP="00D85D9F">
      <w:pPr>
        <w:numPr>
          <w:ilvl w:val="1"/>
          <w:numId w:val="34"/>
        </w:numPr>
        <w:tabs>
          <w:tab w:val="clear" w:pos="1440"/>
          <w:tab w:val="left" w:pos="872"/>
        </w:tabs>
        <w:ind w:left="872"/>
        <w:rPr>
          <w:ins w:id="58" w:author="RKybett" w:date="2025-02-06T13:23:00Z"/>
        </w:rPr>
      </w:pPr>
      <w:ins w:id="59" w:author="RKybett" w:date="2025-02-06T13:23:00Z">
        <w:r>
          <w:rPr>
            <w:rFonts w:hint="eastAsia"/>
            <w:lang w:val="en-US"/>
          </w:rPr>
          <w:t xml:space="preserve">Maximum </w:t>
        </w:r>
        <w:r>
          <w:rPr>
            <w:lang w:val="en-US"/>
          </w:rPr>
          <w:t xml:space="preserve">electrical </w:t>
        </w:r>
        <w:r>
          <w:rPr>
            <w:rFonts w:hint="eastAsia"/>
            <w:lang w:val="en-US"/>
          </w:rPr>
          <w:t>steering range and increased mechanical down tilt</w:t>
        </w:r>
        <w:r>
          <w:rPr>
            <w:lang w:val="en-US"/>
          </w:rPr>
          <w:t>]</w:t>
        </w:r>
      </w:ins>
    </w:p>
    <w:p w14:paraId="1C619F56" w14:textId="77777777" w:rsidR="00D85D9F" w:rsidRDefault="00D85D9F" w:rsidP="00D85D9F">
      <w:pPr>
        <w:rPr>
          <w:ins w:id="60" w:author="RKybett" w:date="2025-02-06T13:23:00Z"/>
        </w:rPr>
      </w:pPr>
      <w:ins w:id="61" w:author="RKybett" w:date="2025-02-06T13:23:00Z">
        <w:r>
          <w:t>The mechanical tilts and associated electrical steering ranges are declared.</w:t>
        </w:r>
      </w:ins>
    </w:p>
    <w:p w14:paraId="063FA898" w14:textId="5FC4F2BF" w:rsidR="001B314B" w:rsidRDefault="001B314B" w:rsidP="001B314B">
      <w:pPr>
        <w:pStyle w:val="3"/>
        <w:rPr>
          <w:lang w:val="en-US"/>
        </w:rPr>
      </w:pPr>
      <w:r>
        <w:t>6.5</w:t>
      </w:r>
      <w:r>
        <w:rPr>
          <w:rFonts w:hint="eastAsia"/>
          <w:lang w:val="en-US"/>
        </w:rPr>
        <w:t>.</w:t>
      </w:r>
      <w:ins w:id="62" w:author="RKybett" w:date="2025-02-06T12:58:00Z">
        <w:r>
          <w:rPr>
            <w:lang w:val="en-US"/>
          </w:rPr>
          <w:t>3</w:t>
        </w:r>
      </w:ins>
      <w:del w:id="63" w:author="RKybett" w:date="2025-02-06T12:58:00Z">
        <w:r w:rsidDel="001B314B">
          <w:rPr>
            <w:rFonts w:hint="eastAsia"/>
            <w:lang w:val="en-US"/>
          </w:rPr>
          <w:delText>2</w:delText>
        </w:r>
      </w:del>
      <w:r>
        <w:tab/>
      </w:r>
      <w:r>
        <w:rPr>
          <w:rFonts w:hint="eastAsia"/>
          <w:lang w:val="en-US"/>
        </w:rPr>
        <w:t>Test procedure</w:t>
      </w:r>
      <w:bookmarkEnd w:id="20"/>
      <w:bookmarkEnd w:id="21"/>
      <w:r>
        <w:rPr>
          <w:rFonts w:hint="eastAsia"/>
          <w:lang w:val="en-US"/>
        </w:rPr>
        <w:t xml:space="preserve"> </w:t>
      </w:r>
    </w:p>
    <w:p w14:paraId="533394E7" w14:textId="77777777" w:rsidR="001B314B" w:rsidRDefault="001B314B" w:rsidP="001B314B">
      <w:pPr>
        <w:rPr>
          <w:lang w:val="en-US"/>
        </w:rPr>
      </w:pPr>
      <w:r>
        <w:rPr>
          <w:lang w:val="en-US"/>
        </w:rPr>
        <w:t>The test procedure is based on a CATR/IAC where the BS is placed on a positioner and rotated so the required measurement direction is in line with the measurement antenna. The procedure has similarities to existing EIRP and TRP measurement procedures.</w:t>
      </w:r>
    </w:p>
    <w:p w14:paraId="7CE438E8" w14:textId="77777777" w:rsidR="001B314B" w:rsidRDefault="001B314B" w:rsidP="001B314B">
      <w:pPr>
        <w:rPr>
          <w:lang w:val="en-US"/>
        </w:rPr>
      </w:pPr>
      <w:r>
        <w:rPr>
          <w:lang w:val="en-US"/>
        </w:rPr>
        <w:t>The test procedure is as follows:</w:t>
      </w:r>
    </w:p>
    <w:p w14:paraId="5A681810" w14:textId="77777777" w:rsidR="001B314B" w:rsidRDefault="001B314B" w:rsidP="001B314B">
      <w:pPr>
        <w:ind w:left="360"/>
      </w:pPr>
      <w:r>
        <w:t>1. Calibrate the test range, according to calibration described in TR 37.941, subclause 8.3</w:t>
      </w:r>
    </w:p>
    <w:p w14:paraId="666FFA59" w14:textId="77777777" w:rsidR="001B314B" w:rsidRDefault="001B314B" w:rsidP="001B314B">
      <w:pPr>
        <w:ind w:left="360"/>
      </w:pPr>
      <w:r>
        <w:t xml:space="preserve">2. Place the test object at the positioner, such that blocking effect in the vertical domain is minimized. </w:t>
      </w:r>
    </w:p>
    <w:p w14:paraId="70E40EAE" w14:textId="77777777" w:rsidR="001B314B" w:rsidRDefault="001B314B" w:rsidP="001B314B">
      <w:pPr>
        <w:ind w:left="360"/>
      </w:pPr>
      <w:r>
        <w:t>3. Align the manufacturer declared coordinate system orientation (D.2) of the test object with the coordinate system used by the test system.</w:t>
      </w:r>
    </w:p>
    <w:p w14:paraId="78142E0E" w14:textId="77777777" w:rsidR="001B314B" w:rsidRDefault="001B314B" w:rsidP="001B314B">
      <w:pPr>
        <w:widowControl w:val="0"/>
        <w:numPr>
          <w:ilvl w:val="255"/>
          <w:numId w:val="0"/>
        </w:numPr>
        <w:overflowPunct/>
        <w:autoSpaceDE/>
        <w:autoSpaceDN/>
        <w:adjustRightInd/>
        <w:spacing w:after="0" w:line="260" w:lineRule="auto"/>
        <w:ind w:left="360"/>
        <w:contextualSpacing/>
        <w:jc w:val="both"/>
        <w:textAlignment w:val="auto"/>
        <w:rPr>
          <w:rFonts w:eastAsia="Calibri"/>
          <w:lang w:val="en-US"/>
        </w:rPr>
      </w:pPr>
      <w:r>
        <w:rPr>
          <w:rFonts w:hint="eastAsia"/>
          <w:lang w:val="en-US"/>
        </w:rPr>
        <w:t xml:space="preserve">4. </w:t>
      </w:r>
      <w:r>
        <w:rPr>
          <w:rFonts w:eastAsia="Calibri"/>
          <w:lang w:val="en-US"/>
        </w:rPr>
        <w:t>The measurement device characteristics shall be:</w:t>
      </w:r>
    </w:p>
    <w:p w14:paraId="3937D13D" w14:textId="77777777" w:rsidR="001B314B" w:rsidRDefault="001B314B" w:rsidP="001B314B">
      <w:pPr>
        <w:widowControl w:val="0"/>
        <w:overflowPunct/>
        <w:autoSpaceDE/>
        <w:autoSpaceDN/>
        <w:adjustRightInd/>
        <w:spacing w:after="0" w:line="260" w:lineRule="auto"/>
        <w:ind w:left="1136"/>
        <w:contextualSpacing/>
        <w:jc w:val="both"/>
        <w:textAlignment w:val="auto"/>
        <w:rPr>
          <w:rFonts w:eastAsia="Calibri"/>
          <w:lang w:val="en-US"/>
        </w:rPr>
      </w:pPr>
      <w:r>
        <w:rPr>
          <w:rFonts w:eastAsia="Calibri"/>
          <w:lang w:val="en-US"/>
        </w:rPr>
        <w:t>-</w:t>
      </w:r>
      <w:r>
        <w:rPr>
          <w:rFonts w:eastAsia="Calibri"/>
          <w:lang w:val="en-US"/>
        </w:rPr>
        <w:tab/>
        <w:t>Detection mode: True RMS.</w:t>
      </w:r>
    </w:p>
    <w:p w14:paraId="2D62D845" w14:textId="77777777" w:rsidR="001B314B" w:rsidRDefault="001B314B" w:rsidP="001B314B">
      <w:pPr>
        <w:widowControl w:val="0"/>
        <w:overflowPunct/>
        <w:autoSpaceDE/>
        <w:autoSpaceDN/>
        <w:adjustRightInd/>
        <w:spacing w:after="0" w:line="260" w:lineRule="auto"/>
        <w:ind w:left="1136"/>
        <w:contextualSpacing/>
        <w:jc w:val="both"/>
        <w:textAlignment w:val="auto"/>
        <w:rPr>
          <w:rFonts w:eastAsia="Calibri"/>
          <w:lang w:val="en-US"/>
        </w:rPr>
      </w:pPr>
      <w:r>
        <w:rPr>
          <w:rFonts w:eastAsia="Calibri"/>
          <w:lang w:val="en-US"/>
        </w:rPr>
        <w:t>-</w:t>
      </w:r>
      <w:r>
        <w:rPr>
          <w:rFonts w:eastAsia="Calibri"/>
          <w:lang w:val="en-US"/>
        </w:rPr>
        <w:tab/>
      </w:r>
      <w:r>
        <w:rPr>
          <w:rFonts w:hint="eastAsia"/>
          <w:lang w:val="en-US"/>
        </w:rPr>
        <w:t>[</w:t>
      </w:r>
      <w:r>
        <w:rPr>
          <w:rFonts w:eastAsia="Calibri"/>
          <w:lang w:val="en-US"/>
        </w:rPr>
        <w:t xml:space="preserve">The emission power should be averaged over an appropriate time duration to ensure the measurement </w:t>
      </w:r>
      <w:r>
        <w:rPr>
          <w:rFonts w:eastAsia="Calibri"/>
          <w:lang w:val="en-US"/>
        </w:rPr>
        <w:lastRenderedPageBreak/>
        <w:t>is within the measurement uncertainty in Table 4.1.2.2-1 for FR1.</w:t>
      </w:r>
      <w:r>
        <w:rPr>
          <w:rFonts w:hint="eastAsia"/>
          <w:strike/>
          <w:lang w:val="en-US"/>
        </w:rPr>
        <w:t>]</w:t>
      </w:r>
      <w:r>
        <w:rPr>
          <w:rFonts w:eastAsia="Calibri"/>
          <w:lang w:val="en-US"/>
        </w:rPr>
        <w:br/>
      </w:r>
    </w:p>
    <w:p w14:paraId="440F9101" w14:textId="77777777" w:rsidR="001B314B" w:rsidRDefault="001B314B" w:rsidP="001B314B">
      <w:pPr>
        <w:ind w:leftChars="100" w:left="400" w:hangingChars="100" w:hanging="200"/>
      </w:pPr>
      <w:r>
        <w:rPr>
          <w:rFonts w:hint="eastAsia"/>
          <w:lang w:val="en-US"/>
        </w:rPr>
        <w:t>5</w:t>
      </w:r>
      <w:r>
        <w:t>. Configure the test object according to applicable test configuration in TS 38.141-2, subclause 4.8 using the corresponding test model NR-FR1-TM1.1 described in TS 38.141-1, subclause 4.9.2.</w:t>
      </w:r>
    </w:p>
    <w:p w14:paraId="243AA736" w14:textId="77777777" w:rsidR="001B314B" w:rsidRDefault="001B314B" w:rsidP="001B314B">
      <w:pPr>
        <w:ind w:left="360"/>
      </w:pPr>
      <w:r>
        <w:rPr>
          <w:rFonts w:hint="eastAsia"/>
          <w:lang w:val="en-US"/>
        </w:rPr>
        <w:t>6</w:t>
      </w:r>
      <w:r>
        <w:t xml:space="preserve">. Set the positioner at location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N.</w:t>
      </w:r>
    </w:p>
    <w:p w14:paraId="792D7FE8" w14:textId="77777777" w:rsidR="001B314B" w:rsidRDefault="001B314B" w:rsidP="001B314B">
      <w:pPr>
        <w:ind w:left="360"/>
      </w:pPr>
      <w:r>
        <w:rPr>
          <w:rFonts w:hint="eastAsia"/>
          <w:lang w:val="en-US"/>
        </w:rPr>
        <w:t>7</w:t>
      </w:r>
      <w:r>
        <w:t xml:space="preserve">. Enable test beam  </w:t>
      </w:r>
      <m:oMath>
        <m:r>
          <w:rPr>
            <w:rFonts w:ascii="Cambria Math" w:hAnsi="Cambria Math"/>
          </w:rPr>
          <m:t>k</m:t>
        </m:r>
      </m:oMath>
      <w:r>
        <w:t xml:space="preserve"> for </w:t>
      </w:r>
      <m:oMath>
        <m:r>
          <w:rPr>
            <w:rFonts w:ascii="Cambria Math" w:hAnsi="Cambria Math"/>
          </w:rPr>
          <m:t>k</m:t>
        </m:r>
        <m:r>
          <m:rPr>
            <m:sty m:val="p"/>
          </m:rPr>
          <w:rPr>
            <w:rFonts w:ascii="Cambria Math" w:hAnsi="Cambria Math"/>
          </w:rPr>
          <m:t>=1..</m:t>
        </m:r>
        <m:r>
          <w:rPr>
            <w:rFonts w:ascii="Cambria Math" w:hAnsi="Cambria Math"/>
          </w:rPr>
          <m:t>K</m:t>
        </m:r>
      </m:oMath>
      <w:r>
        <w:t>.</w:t>
      </w:r>
    </w:p>
    <w:p w14:paraId="6190D772" w14:textId="77777777" w:rsidR="001B314B" w:rsidRDefault="001B314B" w:rsidP="001B314B">
      <w:pPr>
        <w:ind w:left="360"/>
      </w:pPr>
      <w:r>
        <w:rPr>
          <w:rFonts w:hint="eastAsia"/>
          <w:lang w:val="en-US"/>
        </w:rPr>
        <w:t>8</w:t>
      </w:r>
      <w:r>
        <w:t xml:space="preserve">. Measure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t xml:space="preserve"> where p1 and p2 denotes two orthogonal polarizations.</w:t>
      </w:r>
    </w:p>
    <w:p w14:paraId="0CA62D79" w14:textId="77777777" w:rsidR="001B314B" w:rsidRDefault="001B314B" w:rsidP="001B314B">
      <w:pPr>
        <w:ind w:left="360"/>
      </w:pPr>
      <w:r>
        <w:rPr>
          <w:rFonts w:hint="eastAsia"/>
          <w:lang w:val="en-US"/>
        </w:rPr>
        <w:t>9</w:t>
      </w:r>
      <w:r>
        <w:t xml:space="preserve">. Repeat step 6 and 7 for all </w:t>
      </w:r>
      <m:oMath>
        <m:r>
          <w:rPr>
            <w:rFonts w:ascii="Cambria Math" w:hAnsi="Cambria Math"/>
          </w:rPr>
          <m:t>K</m:t>
        </m:r>
      </m:oMath>
      <w:r>
        <w:t xml:space="preserve"> test beams.</w:t>
      </w:r>
    </w:p>
    <w:p w14:paraId="5E2B3480" w14:textId="77777777" w:rsidR="001B314B" w:rsidRDefault="001B314B" w:rsidP="001B314B">
      <w:pPr>
        <w:ind w:left="360"/>
      </w:pPr>
      <w:r>
        <w:rPr>
          <w:rFonts w:hint="eastAsia"/>
          <w:lang w:val="en-US"/>
        </w:rPr>
        <w:t>10</w:t>
      </w:r>
      <w:r>
        <w:t xml:space="preserve">. Repeat step 5, 6, 7 and 8 for all </w:t>
      </w:r>
      <m:oMath>
        <m:r>
          <w:rPr>
            <w:rFonts w:ascii="Cambria Math" w:hAnsi="Cambria Math"/>
          </w:rPr>
          <m:t>M</m:t>
        </m:r>
      </m:oMath>
      <w:r>
        <w:t xml:space="preserve"> and </w:t>
      </w:r>
      <m:oMath>
        <m:r>
          <w:rPr>
            <w:rFonts w:ascii="Cambria Math" w:hAnsi="Cambria Math"/>
          </w:rPr>
          <m:t>N</m:t>
        </m:r>
      </m:oMath>
      <w:r>
        <w:t xml:space="preserve"> positioner locations.</w:t>
      </w:r>
    </w:p>
    <w:p w14:paraId="3A89FF85" w14:textId="77777777" w:rsidR="001B314B" w:rsidRDefault="001B314B" w:rsidP="001B314B">
      <w:pPr>
        <w:ind w:left="360"/>
        <w:rPr>
          <w:lang w:val="en-US"/>
        </w:rPr>
      </w:pPr>
      <w:r>
        <w:rPr>
          <w:rFonts w:hint="eastAsia"/>
          <w:lang w:val="en-US"/>
        </w:rPr>
        <w:t>11</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profile 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patterns for i=</w:t>
      </w:r>
      <w:proofErr w:type="gramStart"/>
      <w:r>
        <w:t>1..</w:t>
      </w:r>
      <w:proofErr w:type="gramEnd"/>
      <w:r>
        <w:t>7 as described in TR 38.141-2, Annex Y.</w:t>
      </w:r>
    </w:p>
    <w:p w14:paraId="5B1C762B" w14:textId="31E03695" w:rsidR="001B314B" w:rsidRDefault="001B314B" w:rsidP="001B314B">
      <w:pPr>
        <w:rPr>
          <w:lang w:val="en-US"/>
        </w:rPr>
      </w:pPr>
      <w:r>
        <w:rPr>
          <w:rFonts w:hint="eastAsia"/>
          <w:lang w:val="en-US"/>
        </w:rPr>
        <w:t>NOTE: step 9 and step 10 could be exchangeable.</w:t>
      </w:r>
    </w:p>
    <w:p w14:paraId="275F5F7F" w14:textId="6FCB2E6C" w:rsidR="001B314B" w:rsidRPr="001B314B" w:rsidRDefault="001B314B" w:rsidP="001B314B">
      <w:pPr>
        <w:rPr>
          <w:color w:val="FF0000"/>
          <w:sz w:val="32"/>
        </w:rPr>
      </w:pPr>
      <w:r w:rsidRPr="001B314B">
        <w:rPr>
          <w:color w:val="FF0000"/>
          <w:sz w:val="32"/>
        </w:rPr>
        <w:t>&lt;</w:t>
      </w:r>
      <w:r>
        <w:rPr>
          <w:color w:val="FF0000"/>
          <w:sz w:val="32"/>
        </w:rPr>
        <w:t>end</w:t>
      </w:r>
      <w:r w:rsidRPr="001B314B">
        <w:rPr>
          <w:color w:val="FF0000"/>
          <w:sz w:val="32"/>
        </w:rPr>
        <w:t xml:space="preserve"> of change&gt;</w:t>
      </w:r>
    </w:p>
    <w:p w14:paraId="019AB6B1" w14:textId="77777777" w:rsidR="001B314B" w:rsidRDefault="001B314B" w:rsidP="001B314B">
      <w:pPr>
        <w:rPr>
          <w:lang w:val="en-US"/>
        </w:rPr>
      </w:pP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038DE4B" w14:textId="502B3E81" w:rsidR="00BF28F3" w:rsidRDefault="00865443" w:rsidP="00F919B2">
      <w:bookmarkStart w:id="64" w:name="_Hlk189749599"/>
      <w:r>
        <w:t>[1]</w:t>
      </w:r>
      <w:r>
        <w:tab/>
      </w:r>
      <w:r w:rsidR="00D76F90" w:rsidRPr="00D76F90">
        <w:t>R4-241</w:t>
      </w:r>
      <w:r w:rsidR="001B314B">
        <w:t>9821</w:t>
      </w:r>
      <w:r w:rsidR="00D76F90" w:rsidRPr="00D76F90">
        <w:tab/>
      </w:r>
      <w:r w:rsidR="001B314B" w:rsidRPr="001B314B">
        <w:t>TP to TR 38.908 – section 6.5</w:t>
      </w:r>
      <w:r w:rsidR="00D76F90" w:rsidRPr="00D76F90">
        <w:t xml:space="preserve">– </w:t>
      </w:r>
      <w:r w:rsidR="001B314B">
        <w:t>Huawei</w:t>
      </w:r>
    </w:p>
    <w:p w14:paraId="2609AF16" w14:textId="0A42FF74" w:rsidR="001B314B" w:rsidRDefault="001B314B" w:rsidP="00F919B2">
      <w:r>
        <w:t xml:space="preserve">[2] R4-2419207 </w:t>
      </w:r>
      <w:r w:rsidRPr="001B314B">
        <w:t>TR 38.908 v1.2.0 Protection of fixed satellite service (FSS) UL within 6425 to 7125 MHz</w:t>
      </w:r>
      <w:r>
        <w:t xml:space="preserve"> - ZTE</w:t>
      </w:r>
    </w:p>
    <w:bookmarkEnd w:id="64"/>
    <w:p w14:paraId="540CA1E2" w14:textId="77777777" w:rsidR="00C941E6" w:rsidRDefault="00C941E6" w:rsidP="00F919B2"/>
    <w:p w14:paraId="73612F33" w14:textId="77777777" w:rsidR="00BA72A8" w:rsidRDefault="00BA72A8">
      <w:pPr>
        <w:overflowPunct/>
        <w:autoSpaceDE/>
        <w:autoSpaceDN/>
        <w:adjustRightInd/>
        <w:spacing w:after="0"/>
        <w:textAlignment w:val="auto"/>
      </w:pPr>
    </w:p>
    <w:sectPr w:rsidR="00BA72A8"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CDF18" w14:textId="77777777" w:rsidR="007A3979" w:rsidRDefault="007A3979">
      <w:r>
        <w:separator/>
      </w:r>
    </w:p>
  </w:endnote>
  <w:endnote w:type="continuationSeparator" w:id="0">
    <w:p w14:paraId="2D830C43" w14:textId="77777777" w:rsidR="007A3979" w:rsidRDefault="007A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Microsoft YaHei"/>
    <w:charset w:val="86"/>
    <w:family w:val="modern"/>
    <w:pitch w:val="default"/>
    <w:sig w:usb0="800002BF" w:usb1="38CF7CFA" w:usb2="00000016" w:usb3="00000000" w:csb0="0004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1C510A" w:rsidRPr="00D12FFA" w:rsidRDefault="001C510A">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B9AFA" w14:textId="77777777" w:rsidR="007A3979" w:rsidRDefault="007A3979">
      <w:r>
        <w:separator/>
      </w:r>
    </w:p>
  </w:footnote>
  <w:footnote w:type="continuationSeparator" w:id="0">
    <w:p w14:paraId="6921677D" w14:textId="77777777" w:rsidR="007A3979" w:rsidRDefault="007A3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BD2A17"/>
    <w:multiLevelType w:val="hybridMultilevel"/>
    <w:tmpl w:val="FCDC4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2E3B78"/>
    <w:multiLevelType w:val="multilevel"/>
    <w:tmpl w:val="152E3B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C90720"/>
    <w:multiLevelType w:val="hybridMultilevel"/>
    <w:tmpl w:val="FA0640F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9"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C66AF7"/>
    <w:multiLevelType w:val="hybridMultilevel"/>
    <w:tmpl w:val="AFAA9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AC467A9"/>
    <w:multiLevelType w:val="hybridMultilevel"/>
    <w:tmpl w:val="F47835CA"/>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7"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4" w15:restartNumberingAfterBreak="0">
    <w:nsid w:val="47BD55EB"/>
    <w:multiLevelType w:val="hybridMultilevel"/>
    <w:tmpl w:val="E25EC1B2"/>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5" w15:restartNumberingAfterBreak="0">
    <w:nsid w:val="4B716A5E"/>
    <w:multiLevelType w:val="hybridMultilevel"/>
    <w:tmpl w:val="DC90F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5932261"/>
    <w:multiLevelType w:val="hybridMultilevel"/>
    <w:tmpl w:val="5476B0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40A1CB4"/>
    <w:multiLevelType w:val="hybridMultilevel"/>
    <w:tmpl w:val="9C68C7E0"/>
    <w:lvl w:ilvl="0" w:tplc="9940A4B4">
      <w:start w:val="1"/>
      <w:numFmt w:val="bullet"/>
      <w:lvlText w:val=""/>
      <w:lvlJc w:val="left"/>
      <w:pPr>
        <w:tabs>
          <w:tab w:val="num" w:pos="720"/>
        </w:tabs>
        <w:ind w:left="720" w:hanging="360"/>
      </w:pPr>
      <w:rPr>
        <w:rFonts w:ascii="Wingdings" w:hAnsi="Wingdings" w:hint="default"/>
      </w:rPr>
    </w:lvl>
    <w:lvl w:ilvl="1" w:tplc="2B0E339C">
      <w:start w:val="1"/>
      <w:numFmt w:val="bullet"/>
      <w:lvlText w:val=""/>
      <w:lvlJc w:val="left"/>
      <w:pPr>
        <w:tabs>
          <w:tab w:val="num" w:pos="1440"/>
        </w:tabs>
        <w:ind w:left="1440" w:hanging="360"/>
      </w:pPr>
      <w:rPr>
        <w:rFonts w:ascii="Wingdings" w:hAnsi="Wingdings" w:hint="default"/>
      </w:rPr>
    </w:lvl>
    <w:lvl w:ilvl="2" w:tplc="3B188B36">
      <w:numFmt w:val="bullet"/>
      <w:lvlText w:val=""/>
      <w:lvlJc w:val="left"/>
      <w:pPr>
        <w:tabs>
          <w:tab w:val="num" w:pos="2160"/>
        </w:tabs>
        <w:ind w:left="2160" w:hanging="360"/>
      </w:pPr>
      <w:rPr>
        <w:rFonts w:ascii="Wingdings" w:hAnsi="Wingdings" w:hint="default"/>
      </w:rPr>
    </w:lvl>
    <w:lvl w:ilvl="3" w:tplc="20108ACE" w:tentative="1">
      <w:start w:val="1"/>
      <w:numFmt w:val="bullet"/>
      <w:lvlText w:val=""/>
      <w:lvlJc w:val="left"/>
      <w:pPr>
        <w:tabs>
          <w:tab w:val="num" w:pos="2880"/>
        </w:tabs>
        <w:ind w:left="2880" w:hanging="360"/>
      </w:pPr>
      <w:rPr>
        <w:rFonts w:ascii="Wingdings" w:hAnsi="Wingdings" w:hint="default"/>
      </w:rPr>
    </w:lvl>
    <w:lvl w:ilvl="4" w:tplc="60C0413A" w:tentative="1">
      <w:start w:val="1"/>
      <w:numFmt w:val="bullet"/>
      <w:lvlText w:val=""/>
      <w:lvlJc w:val="left"/>
      <w:pPr>
        <w:tabs>
          <w:tab w:val="num" w:pos="3600"/>
        </w:tabs>
        <w:ind w:left="3600" w:hanging="360"/>
      </w:pPr>
      <w:rPr>
        <w:rFonts w:ascii="Wingdings" w:hAnsi="Wingdings" w:hint="default"/>
      </w:rPr>
    </w:lvl>
    <w:lvl w:ilvl="5" w:tplc="DEB8E6AA" w:tentative="1">
      <w:start w:val="1"/>
      <w:numFmt w:val="bullet"/>
      <w:lvlText w:val=""/>
      <w:lvlJc w:val="left"/>
      <w:pPr>
        <w:tabs>
          <w:tab w:val="num" w:pos="4320"/>
        </w:tabs>
        <w:ind w:left="4320" w:hanging="360"/>
      </w:pPr>
      <w:rPr>
        <w:rFonts w:ascii="Wingdings" w:hAnsi="Wingdings" w:hint="default"/>
      </w:rPr>
    </w:lvl>
    <w:lvl w:ilvl="6" w:tplc="C4CA3006" w:tentative="1">
      <w:start w:val="1"/>
      <w:numFmt w:val="bullet"/>
      <w:lvlText w:val=""/>
      <w:lvlJc w:val="left"/>
      <w:pPr>
        <w:tabs>
          <w:tab w:val="num" w:pos="5040"/>
        </w:tabs>
        <w:ind w:left="5040" w:hanging="360"/>
      </w:pPr>
      <w:rPr>
        <w:rFonts w:ascii="Wingdings" w:hAnsi="Wingdings" w:hint="default"/>
      </w:rPr>
    </w:lvl>
    <w:lvl w:ilvl="7" w:tplc="CA247D50" w:tentative="1">
      <w:start w:val="1"/>
      <w:numFmt w:val="bullet"/>
      <w:lvlText w:val=""/>
      <w:lvlJc w:val="left"/>
      <w:pPr>
        <w:tabs>
          <w:tab w:val="num" w:pos="5760"/>
        </w:tabs>
        <w:ind w:left="5760" w:hanging="360"/>
      </w:pPr>
      <w:rPr>
        <w:rFonts w:ascii="Wingdings" w:hAnsi="Wingdings" w:hint="default"/>
      </w:rPr>
    </w:lvl>
    <w:lvl w:ilvl="8" w:tplc="F642EDF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3662B0"/>
    <w:multiLevelType w:val="hybridMultilevel"/>
    <w:tmpl w:val="83027C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4" w15:restartNumberingAfterBreak="0">
    <w:nsid w:val="769B7377"/>
    <w:multiLevelType w:val="hybridMultilevel"/>
    <w:tmpl w:val="F70E68D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35"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D69760E"/>
    <w:multiLevelType w:val="hybridMultilevel"/>
    <w:tmpl w:val="E458BFC0"/>
    <w:lvl w:ilvl="0" w:tplc="CDC47278">
      <w:start w:val="9"/>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2"/>
  </w:num>
  <w:num w:numId="3">
    <w:abstractNumId w:val="33"/>
  </w:num>
  <w:num w:numId="4">
    <w:abstractNumId w:val="32"/>
  </w:num>
  <w:num w:numId="5">
    <w:abstractNumId w:val="18"/>
  </w:num>
  <w:num w:numId="6">
    <w:abstractNumId w:val="27"/>
  </w:num>
  <w:num w:numId="7">
    <w:abstractNumId w:val="38"/>
  </w:num>
  <w:num w:numId="8">
    <w:abstractNumId w:val="15"/>
  </w:num>
  <w:num w:numId="9">
    <w:abstractNumId w:val="14"/>
  </w:num>
  <w:num w:numId="10">
    <w:abstractNumId w:val="29"/>
  </w:num>
  <w:num w:numId="11">
    <w:abstractNumId w:val="20"/>
  </w:num>
  <w:num w:numId="12">
    <w:abstractNumId w:val="9"/>
  </w:num>
  <w:num w:numId="13">
    <w:abstractNumId w:val="36"/>
  </w:num>
  <w:num w:numId="14">
    <w:abstractNumId w:val="5"/>
  </w:num>
  <w:num w:numId="15">
    <w:abstractNumId w:val="26"/>
  </w:num>
  <w:num w:numId="16">
    <w:abstractNumId w:val="23"/>
  </w:num>
  <w:num w:numId="17">
    <w:abstractNumId w:val="19"/>
  </w:num>
  <w:num w:numId="18">
    <w:abstractNumId w:val="1"/>
  </w:num>
  <w:num w:numId="19">
    <w:abstractNumId w:val="4"/>
  </w:num>
  <w:num w:numId="20">
    <w:abstractNumId w:val="12"/>
  </w:num>
  <w:num w:numId="21">
    <w:abstractNumId w:val="2"/>
  </w:num>
  <w:num w:numId="22">
    <w:abstractNumId w:val="10"/>
  </w:num>
  <w:num w:numId="23">
    <w:abstractNumId w:val="17"/>
  </w:num>
  <w:num w:numId="24">
    <w:abstractNumId w:val="35"/>
  </w:num>
  <w:num w:numId="25">
    <w:abstractNumId w:val="11"/>
  </w:num>
  <w:num w:numId="26">
    <w:abstractNumId w:val="3"/>
  </w:num>
  <w:num w:numId="27">
    <w:abstractNumId w:val="0"/>
  </w:num>
  <w:num w:numId="28">
    <w:abstractNumId w:val="8"/>
  </w:num>
  <w:num w:numId="29">
    <w:abstractNumId w:val="34"/>
  </w:num>
  <w:num w:numId="30">
    <w:abstractNumId w:val="37"/>
  </w:num>
  <w:num w:numId="31">
    <w:abstractNumId w:val="24"/>
  </w:num>
  <w:num w:numId="32">
    <w:abstractNumId w:val="16"/>
  </w:num>
  <w:num w:numId="33">
    <w:abstractNumId w:val="31"/>
  </w:num>
  <w:num w:numId="34">
    <w:abstractNumId w:val="30"/>
  </w:num>
  <w:num w:numId="35">
    <w:abstractNumId w:val="25"/>
  </w:num>
  <w:num w:numId="36">
    <w:abstractNumId w:val="28"/>
  </w:num>
  <w:num w:numId="37">
    <w:abstractNumId w:val="13"/>
  </w:num>
  <w:num w:numId="38">
    <w:abstractNumId w:val="7"/>
  </w:num>
  <w:num w:numId="3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Kybett">
    <w15:presenceInfo w15:providerId="None" w15:userId="RKyb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1C7E"/>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493"/>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33F"/>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333"/>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964"/>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0AD"/>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28AB"/>
    <w:rsid w:val="000834ED"/>
    <w:rsid w:val="00083718"/>
    <w:rsid w:val="00085AC1"/>
    <w:rsid w:val="00085B28"/>
    <w:rsid w:val="00085B3E"/>
    <w:rsid w:val="00085C18"/>
    <w:rsid w:val="000860C0"/>
    <w:rsid w:val="00086531"/>
    <w:rsid w:val="0008727B"/>
    <w:rsid w:val="0008742B"/>
    <w:rsid w:val="00087481"/>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88"/>
    <w:rsid w:val="000B770A"/>
    <w:rsid w:val="000C00A2"/>
    <w:rsid w:val="000C0153"/>
    <w:rsid w:val="000C0293"/>
    <w:rsid w:val="000C05E6"/>
    <w:rsid w:val="000C1162"/>
    <w:rsid w:val="000C1337"/>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5DC"/>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DD1"/>
    <w:rsid w:val="00103ECD"/>
    <w:rsid w:val="00104418"/>
    <w:rsid w:val="00104A73"/>
    <w:rsid w:val="001051FC"/>
    <w:rsid w:val="0010552D"/>
    <w:rsid w:val="001059E2"/>
    <w:rsid w:val="00105D10"/>
    <w:rsid w:val="00105D85"/>
    <w:rsid w:val="00105F2F"/>
    <w:rsid w:val="00105FAF"/>
    <w:rsid w:val="0010684E"/>
    <w:rsid w:val="001069A1"/>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5D14"/>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900"/>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602B"/>
    <w:rsid w:val="0019742B"/>
    <w:rsid w:val="0019781D"/>
    <w:rsid w:val="00197C82"/>
    <w:rsid w:val="001A070B"/>
    <w:rsid w:val="001A08FF"/>
    <w:rsid w:val="001A094C"/>
    <w:rsid w:val="001A1825"/>
    <w:rsid w:val="001A183C"/>
    <w:rsid w:val="001A2071"/>
    <w:rsid w:val="001A2EA7"/>
    <w:rsid w:val="001A2EBF"/>
    <w:rsid w:val="001A2FE8"/>
    <w:rsid w:val="001A3B5F"/>
    <w:rsid w:val="001A45F5"/>
    <w:rsid w:val="001A45FD"/>
    <w:rsid w:val="001A4830"/>
    <w:rsid w:val="001A52F1"/>
    <w:rsid w:val="001A54D6"/>
    <w:rsid w:val="001A5951"/>
    <w:rsid w:val="001A5C0B"/>
    <w:rsid w:val="001A5C57"/>
    <w:rsid w:val="001A5FAC"/>
    <w:rsid w:val="001A652B"/>
    <w:rsid w:val="001A739E"/>
    <w:rsid w:val="001A73C7"/>
    <w:rsid w:val="001B014E"/>
    <w:rsid w:val="001B044D"/>
    <w:rsid w:val="001B14C1"/>
    <w:rsid w:val="001B15B6"/>
    <w:rsid w:val="001B1E2E"/>
    <w:rsid w:val="001B314B"/>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1FC4"/>
    <w:rsid w:val="001C23E8"/>
    <w:rsid w:val="001C2572"/>
    <w:rsid w:val="001C34DC"/>
    <w:rsid w:val="001C37A9"/>
    <w:rsid w:val="001C389D"/>
    <w:rsid w:val="001C4719"/>
    <w:rsid w:val="001C4764"/>
    <w:rsid w:val="001C4B3F"/>
    <w:rsid w:val="001C510A"/>
    <w:rsid w:val="001C5235"/>
    <w:rsid w:val="001C5661"/>
    <w:rsid w:val="001C5707"/>
    <w:rsid w:val="001C5CA2"/>
    <w:rsid w:val="001C5EB4"/>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0F8"/>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13E"/>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6DE"/>
    <w:rsid w:val="00204951"/>
    <w:rsid w:val="002067D0"/>
    <w:rsid w:val="00207033"/>
    <w:rsid w:val="002071BA"/>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B15"/>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6B90"/>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0A2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0D64"/>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0AAD"/>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84B"/>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9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38C5"/>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B91"/>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781"/>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578"/>
    <w:rsid w:val="00390A5A"/>
    <w:rsid w:val="00390BD2"/>
    <w:rsid w:val="00390E9F"/>
    <w:rsid w:val="00390EAA"/>
    <w:rsid w:val="0039167C"/>
    <w:rsid w:val="0039296C"/>
    <w:rsid w:val="00393614"/>
    <w:rsid w:val="003936F2"/>
    <w:rsid w:val="003937AE"/>
    <w:rsid w:val="00393873"/>
    <w:rsid w:val="00393C3F"/>
    <w:rsid w:val="0039445D"/>
    <w:rsid w:val="00394988"/>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6519"/>
    <w:rsid w:val="003B7022"/>
    <w:rsid w:val="003B7116"/>
    <w:rsid w:val="003B7B6A"/>
    <w:rsid w:val="003B7D4B"/>
    <w:rsid w:val="003C0DDE"/>
    <w:rsid w:val="003C0EC4"/>
    <w:rsid w:val="003C0F07"/>
    <w:rsid w:val="003C1802"/>
    <w:rsid w:val="003C1B28"/>
    <w:rsid w:val="003C208B"/>
    <w:rsid w:val="003C2545"/>
    <w:rsid w:val="003C381B"/>
    <w:rsid w:val="003C3A38"/>
    <w:rsid w:val="003C49C7"/>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D79ED"/>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920"/>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843"/>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08F"/>
    <w:rsid w:val="004622F2"/>
    <w:rsid w:val="00462353"/>
    <w:rsid w:val="0046266F"/>
    <w:rsid w:val="00462914"/>
    <w:rsid w:val="00462CCE"/>
    <w:rsid w:val="00463D83"/>
    <w:rsid w:val="00463EC0"/>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46BC"/>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69E"/>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53"/>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0F39"/>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2B86"/>
    <w:rsid w:val="0053324E"/>
    <w:rsid w:val="005332D7"/>
    <w:rsid w:val="0053355C"/>
    <w:rsid w:val="005346E8"/>
    <w:rsid w:val="0053481B"/>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3F3"/>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802"/>
    <w:rsid w:val="00557BB4"/>
    <w:rsid w:val="00557EEE"/>
    <w:rsid w:val="00560B9E"/>
    <w:rsid w:val="0056101C"/>
    <w:rsid w:val="00561031"/>
    <w:rsid w:val="005610D2"/>
    <w:rsid w:val="00561D51"/>
    <w:rsid w:val="005625BE"/>
    <w:rsid w:val="005626F7"/>
    <w:rsid w:val="00562EDA"/>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B8F"/>
    <w:rsid w:val="00577D10"/>
    <w:rsid w:val="0058033C"/>
    <w:rsid w:val="00580943"/>
    <w:rsid w:val="00581A68"/>
    <w:rsid w:val="00581AD2"/>
    <w:rsid w:val="00581B00"/>
    <w:rsid w:val="00582724"/>
    <w:rsid w:val="005830F2"/>
    <w:rsid w:val="0058321C"/>
    <w:rsid w:val="005836AF"/>
    <w:rsid w:val="005838CB"/>
    <w:rsid w:val="005839FC"/>
    <w:rsid w:val="00583D29"/>
    <w:rsid w:val="00583DB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E77"/>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484"/>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05E"/>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070"/>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0E8"/>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3ECE"/>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0E9"/>
    <w:rsid w:val="00610135"/>
    <w:rsid w:val="00610AE4"/>
    <w:rsid w:val="00610CBC"/>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6C7"/>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7A8"/>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3E5E"/>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36D"/>
    <w:rsid w:val="006A46A7"/>
    <w:rsid w:val="006A4A4E"/>
    <w:rsid w:val="006A4B22"/>
    <w:rsid w:val="006A4DB2"/>
    <w:rsid w:val="006A5591"/>
    <w:rsid w:val="006A5630"/>
    <w:rsid w:val="006A5825"/>
    <w:rsid w:val="006A5C86"/>
    <w:rsid w:val="006A60DA"/>
    <w:rsid w:val="006A65C2"/>
    <w:rsid w:val="006A6D6C"/>
    <w:rsid w:val="006A7836"/>
    <w:rsid w:val="006A79BA"/>
    <w:rsid w:val="006B06D5"/>
    <w:rsid w:val="006B0C41"/>
    <w:rsid w:val="006B106C"/>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91A"/>
    <w:rsid w:val="00703C33"/>
    <w:rsid w:val="00703DFF"/>
    <w:rsid w:val="007040E3"/>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1BED"/>
    <w:rsid w:val="0072203E"/>
    <w:rsid w:val="0072216B"/>
    <w:rsid w:val="007227F1"/>
    <w:rsid w:val="00722BFB"/>
    <w:rsid w:val="00723314"/>
    <w:rsid w:val="007234C8"/>
    <w:rsid w:val="0072428F"/>
    <w:rsid w:val="007245D5"/>
    <w:rsid w:val="007246E8"/>
    <w:rsid w:val="00724826"/>
    <w:rsid w:val="00724D7B"/>
    <w:rsid w:val="007253BB"/>
    <w:rsid w:val="00726845"/>
    <w:rsid w:val="0072693B"/>
    <w:rsid w:val="00726C8A"/>
    <w:rsid w:val="00726CE6"/>
    <w:rsid w:val="00727E20"/>
    <w:rsid w:val="00727E51"/>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409"/>
    <w:rsid w:val="0078363D"/>
    <w:rsid w:val="007848B7"/>
    <w:rsid w:val="007848D7"/>
    <w:rsid w:val="007857D8"/>
    <w:rsid w:val="00786000"/>
    <w:rsid w:val="00786007"/>
    <w:rsid w:val="0078603F"/>
    <w:rsid w:val="007860C0"/>
    <w:rsid w:val="00786356"/>
    <w:rsid w:val="007864C8"/>
    <w:rsid w:val="007866CA"/>
    <w:rsid w:val="00786FB4"/>
    <w:rsid w:val="00787011"/>
    <w:rsid w:val="0078791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181"/>
    <w:rsid w:val="00797886"/>
    <w:rsid w:val="00797BD6"/>
    <w:rsid w:val="00797E04"/>
    <w:rsid w:val="007A0F25"/>
    <w:rsid w:val="007A1846"/>
    <w:rsid w:val="007A1B22"/>
    <w:rsid w:val="007A1C55"/>
    <w:rsid w:val="007A1FB0"/>
    <w:rsid w:val="007A22CE"/>
    <w:rsid w:val="007A2D8C"/>
    <w:rsid w:val="007A3474"/>
    <w:rsid w:val="007A380B"/>
    <w:rsid w:val="007A3979"/>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8C"/>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62C"/>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612"/>
    <w:rsid w:val="007D57C7"/>
    <w:rsid w:val="007D5AA6"/>
    <w:rsid w:val="007D5F98"/>
    <w:rsid w:val="007D60E0"/>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FA7"/>
    <w:rsid w:val="007F1238"/>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5DC5"/>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3BE"/>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21D3"/>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9C4"/>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6FC"/>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50A"/>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0DC"/>
    <w:rsid w:val="009008D9"/>
    <w:rsid w:val="00900913"/>
    <w:rsid w:val="00900932"/>
    <w:rsid w:val="00901A00"/>
    <w:rsid w:val="00901B3B"/>
    <w:rsid w:val="00901DEB"/>
    <w:rsid w:val="00902EDF"/>
    <w:rsid w:val="009031F3"/>
    <w:rsid w:val="009033A2"/>
    <w:rsid w:val="0090503B"/>
    <w:rsid w:val="009051EF"/>
    <w:rsid w:val="00906232"/>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3FBC"/>
    <w:rsid w:val="009145CC"/>
    <w:rsid w:val="00914959"/>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67B"/>
    <w:rsid w:val="00923D36"/>
    <w:rsid w:val="00924145"/>
    <w:rsid w:val="009245FD"/>
    <w:rsid w:val="009251E0"/>
    <w:rsid w:val="00925225"/>
    <w:rsid w:val="00925E77"/>
    <w:rsid w:val="0092635A"/>
    <w:rsid w:val="009271B9"/>
    <w:rsid w:val="00927C24"/>
    <w:rsid w:val="0093032D"/>
    <w:rsid w:val="0093035B"/>
    <w:rsid w:val="0093061F"/>
    <w:rsid w:val="00930A38"/>
    <w:rsid w:val="00931025"/>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69A"/>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0E1E"/>
    <w:rsid w:val="0096101D"/>
    <w:rsid w:val="00961B38"/>
    <w:rsid w:val="00961E8A"/>
    <w:rsid w:val="009621D7"/>
    <w:rsid w:val="0096284C"/>
    <w:rsid w:val="0096290E"/>
    <w:rsid w:val="009632A5"/>
    <w:rsid w:val="009633C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70E"/>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861"/>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CA0"/>
    <w:rsid w:val="009D4F0C"/>
    <w:rsid w:val="009D4F5D"/>
    <w:rsid w:val="009D530B"/>
    <w:rsid w:val="009D5855"/>
    <w:rsid w:val="009D58F3"/>
    <w:rsid w:val="009D61BE"/>
    <w:rsid w:val="009D6338"/>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3D3B"/>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8F4"/>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089"/>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4AE1"/>
    <w:rsid w:val="00A94D28"/>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997"/>
    <w:rsid w:val="00AA2AA6"/>
    <w:rsid w:val="00AA3724"/>
    <w:rsid w:val="00AA3B55"/>
    <w:rsid w:val="00AA3E68"/>
    <w:rsid w:val="00AA4335"/>
    <w:rsid w:val="00AA48CF"/>
    <w:rsid w:val="00AA604D"/>
    <w:rsid w:val="00AA62E6"/>
    <w:rsid w:val="00AA674B"/>
    <w:rsid w:val="00AA6783"/>
    <w:rsid w:val="00AA6A8B"/>
    <w:rsid w:val="00AA6D97"/>
    <w:rsid w:val="00AA705C"/>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284D"/>
    <w:rsid w:val="00AF2F9D"/>
    <w:rsid w:val="00AF3579"/>
    <w:rsid w:val="00AF43A1"/>
    <w:rsid w:val="00AF4E45"/>
    <w:rsid w:val="00AF4FB6"/>
    <w:rsid w:val="00AF5081"/>
    <w:rsid w:val="00AF5619"/>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B70"/>
    <w:rsid w:val="00B07C27"/>
    <w:rsid w:val="00B100C4"/>
    <w:rsid w:val="00B1073B"/>
    <w:rsid w:val="00B10A3C"/>
    <w:rsid w:val="00B10B65"/>
    <w:rsid w:val="00B117F0"/>
    <w:rsid w:val="00B12D34"/>
    <w:rsid w:val="00B15582"/>
    <w:rsid w:val="00B1596D"/>
    <w:rsid w:val="00B1640F"/>
    <w:rsid w:val="00B167D7"/>
    <w:rsid w:val="00B169B1"/>
    <w:rsid w:val="00B16A66"/>
    <w:rsid w:val="00B16AF2"/>
    <w:rsid w:val="00B16C7E"/>
    <w:rsid w:val="00B16EEF"/>
    <w:rsid w:val="00B1700D"/>
    <w:rsid w:val="00B1716A"/>
    <w:rsid w:val="00B17D5B"/>
    <w:rsid w:val="00B17DFB"/>
    <w:rsid w:val="00B2035A"/>
    <w:rsid w:val="00B2101C"/>
    <w:rsid w:val="00B21F64"/>
    <w:rsid w:val="00B22177"/>
    <w:rsid w:val="00B221DD"/>
    <w:rsid w:val="00B2248E"/>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5F22"/>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4AB3"/>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290"/>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0E91"/>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C6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3A0"/>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2A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662"/>
    <w:rsid w:val="00BB7CEF"/>
    <w:rsid w:val="00BB7F9D"/>
    <w:rsid w:val="00BC059F"/>
    <w:rsid w:val="00BC09A7"/>
    <w:rsid w:val="00BC0B38"/>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28F3"/>
    <w:rsid w:val="00BF3052"/>
    <w:rsid w:val="00BF371A"/>
    <w:rsid w:val="00BF3867"/>
    <w:rsid w:val="00BF3DD1"/>
    <w:rsid w:val="00BF4EF0"/>
    <w:rsid w:val="00BF5258"/>
    <w:rsid w:val="00BF6425"/>
    <w:rsid w:val="00BF6840"/>
    <w:rsid w:val="00BF6B8A"/>
    <w:rsid w:val="00BF7AFB"/>
    <w:rsid w:val="00BF7FE9"/>
    <w:rsid w:val="00C0005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07DD6"/>
    <w:rsid w:val="00C07EC3"/>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2CF"/>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53A"/>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A6A"/>
    <w:rsid w:val="00C87DFD"/>
    <w:rsid w:val="00C90AFE"/>
    <w:rsid w:val="00C90BE8"/>
    <w:rsid w:val="00C918DD"/>
    <w:rsid w:val="00C91DB5"/>
    <w:rsid w:val="00C936A0"/>
    <w:rsid w:val="00C941E6"/>
    <w:rsid w:val="00C94BF2"/>
    <w:rsid w:val="00C94D2F"/>
    <w:rsid w:val="00C950EA"/>
    <w:rsid w:val="00C95199"/>
    <w:rsid w:val="00C9533C"/>
    <w:rsid w:val="00C9546A"/>
    <w:rsid w:val="00C95D32"/>
    <w:rsid w:val="00C95E40"/>
    <w:rsid w:val="00C95E5B"/>
    <w:rsid w:val="00C9624D"/>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3998"/>
    <w:rsid w:val="00CC40D1"/>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485C"/>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49D2"/>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18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173"/>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89B"/>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825"/>
    <w:rsid w:val="00D76AC9"/>
    <w:rsid w:val="00D76F90"/>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F5D"/>
    <w:rsid w:val="00D85402"/>
    <w:rsid w:val="00D85D9F"/>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41E"/>
    <w:rsid w:val="00D96828"/>
    <w:rsid w:val="00D96921"/>
    <w:rsid w:val="00D96DD8"/>
    <w:rsid w:val="00D97A46"/>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1C21"/>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457E"/>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3FD3"/>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289"/>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063"/>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3F78"/>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5D8"/>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217E"/>
    <w:rsid w:val="00E73135"/>
    <w:rsid w:val="00E73464"/>
    <w:rsid w:val="00E73E01"/>
    <w:rsid w:val="00E74147"/>
    <w:rsid w:val="00E74DAD"/>
    <w:rsid w:val="00E75441"/>
    <w:rsid w:val="00E75788"/>
    <w:rsid w:val="00E75931"/>
    <w:rsid w:val="00E76787"/>
    <w:rsid w:val="00E7711F"/>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87E20"/>
    <w:rsid w:val="00E90341"/>
    <w:rsid w:val="00E9034B"/>
    <w:rsid w:val="00E90435"/>
    <w:rsid w:val="00E907E5"/>
    <w:rsid w:val="00E909A1"/>
    <w:rsid w:val="00E90E4D"/>
    <w:rsid w:val="00E912C6"/>
    <w:rsid w:val="00E922E4"/>
    <w:rsid w:val="00E92705"/>
    <w:rsid w:val="00E92A69"/>
    <w:rsid w:val="00E9301B"/>
    <w:rsid w:val="00E93CB0"/>
    <w:rsid w:val="00E94169"/>
    <w:rsid w:val="00E94628"/>
    <w:rsid w:val="00E95127"/>
    <w:rsid w:val="00E95305"/>
    <w:rsid w:val="00E9537F"/>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816"/>
    <w:rsid w:val="00F00E5F"/>
    <w:rsid w:val="00F0143D"/>
    <w:rsid w:val="00F027FD"/>
    <w:rsid w:val="00F03450"/>
    <w:rsid w:val="00F03B76"/>
    <w:rsid w:val="00F03CAF"/>
    <w:rsid w:val="00F03D26"/>
    <w:rsid w:val="00F040E7"/>
    <w:rsid w:val="00F04793"/>
    <w:rsid w:val="00F047AB"/>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B2C"/>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3EC8"/>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5F6"/>
    <w:rsid w:val="00F52E8C"/>
    <w:rsid w:val="00F53293"/>
    <w:rsid w:val="00F535A2"/>
    <w:rsid w:val="00F53BC0"/>
    <w:rsid w:val="00F53F1E"/>
    <w:rsid w:val="00F55AD8"/>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261"/>
    <w:rsid w:val="00F919B2"/>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255B"/>
    <w:rsid w:val="00FB2A68"/>
    <w:rsid w:val="00FB3A2B"/>
    <w:rsid w:val="00FB3B97"/>
    <w:rsid w:val="00FB3F04"/>
    <w:rsid w:val="00FB4C50"/>
    <w:rsid w:val="00FB5B03"/>
    <w:rsid w:val="00FB5BD9"/>
    <w:rsid w:val="00FB6088"/>
    <w:rsid w:val="00FB60CA"/>
    <w:rsid w:val="00FB6185"/>
    <w:rsid w:val="00FB6A47"/>
    <w:rsid w:val="00FB6BDB"/>
    <w:rsid w:val="00FB6ECD"/>
    <w:rsid w:val="00FB708E"/>
    <w:rsid w:val="00FB7C28"/>
    <w:rsid w:val="00FB7F95"/>
    <w:rsid w:val="00FC0076"/>
    <w:rsid w:val="00FC0633"/>
    <w:rsid w:val="00FC0964"/>
    <w:rsid w:val="00FC0C60"/>
    <w:rsid w:val="00FC174F"/>
    <w:rsid w:val="00FC1D66"/>
    <w:rsid w:val="00FC2315"/>
    <w:rsid w:val="00FC2CC0"/>
    <w:rsid w:val="00FC36E4"/>
    <w:rsid w:val="00FC39CF"/>
    <w:rsid w:val="00FC3C34"/>
    <w:rsid w:val="00FC445E"/>
    <w:rsid w:val="00FC46F7"/>
    <w:rsid w:val="00FC4A63"/>
    <w:rsid w:val="00FC4F04"/>
    <w:rsid w:val="00FC5B1C"/>
    <w:rsid w:val="00FC5C29"/>
    <w:rsid w:val="00FC5F8C"/>
    <w:rsid w:val="00FC6068"/>
    <w:rsid w:val="00FC61C8"/>
    <w:rsid w:val="00FC7009"/>
    <w:rsid w:val="00FC731C"/>
    <w:rsid w:val="00FC7650"/>
    <w:rsid w:val="00FC776A"/>
    <w:rsid w:val="00FC7B87"/>
    <w:rsid w:val="00FD0F1A"/>
    <w:rsid w:val="00FD115A"/>
    <w:rsid w:val="00FD175F"/>
    <w:rsid w:val="00FD2727"/>
    <w:rsid w:val="00FD28F6"/>
    <w:rsid w:val="00FD39CE"/>
    <w:rsid w:val="00FD3EDC"/>
    <w:rsid w:val="00FD418C"/>
    <w:rsid w:val="00FD55D1"/>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Yu Mincho" w:hAnsi="Yu Mincho"/>
      <w:sz w:val="18"/>
    </w:rPr>
  </w:style>
  <w:style w:type="character" w:customStyle="1" w:styleId="TALChar">
    <w:name w:val="TAL Char"/>
    <w:link w:val="TAL"/>
    <w:qFormat/>
    <w:rsid w:val="00326780"/>
    <w:rPr>
      <w:rFonts w:ascii="Yu Mincho" w:hAnsi="Yu Mincho"/>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tion Char C..."/>
    <w:basedOn w:val="a1"/>
    <w:next w:val="a1"/>
    <w:link w:val="af0"/>
    <w:uiPriority w:val="35"/>
    <w:semiHidden/>
    <w:unhideWhenUsed/>
    <w:qFormat/>
    <w:rPr>
      <w:rFonts w:asciiTheme="majorHAnsi" w:eastAsia="黑体" w:hAnsiTheme="majorHAnsi" w:cstheme="majorBidi"/>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Symbol" w:hAnsi="Symbol"/>
    </w:rPr>
  </w:style>
  <w:style w:type="paragraph" w:styleId="af5">
    <w:name w:val="Plain Text"/>
    <w:basedOn w:val="a1"/>
    <w:link w:val="af6"/>
    <w:rPr>
      <w:rFonts w:ascii="Yu Mincho" w:hAnsi="Yu Mincho"/>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uiPriority w:val="99"/>
    <w:qFormat/>
    <w:pPr>
      <w:widowControl w:val="0"/>
      <w:spacing w:line="360" w:lineRule="atLeast"/>
    </w:pPr>
    <w:rPr>
      <w:rFonts w:ascii="Calibri Light" w:eastAsia="Calibri Light"/>
      <w:sz w:val="24"/>
      <w:lang w:eastAsia="en-US"/>
    </w:rPr>
  </w:style>
  <w:style w:type="character" w:styleId="afd">
    <w:name w:val="page number"/>
    <w:basedOn w:val="a2"/>
  </w:style>
  <w:style w:type="paragraph" w:styleId="34">
    <w:name w:val="Body Text 3"/>
    <w:basedOn w:val="a1"/>
    <w:pPr>
      <w:keepNext/>
      <w:keepLines/>
    </w:pPr>
    <w:rPr>
      <w:rFonts w:eastAsia="仿宋_GB2312"/>
      <w:color w:val="000000"/>
    </w:rPr>
  </w:style>
  <w:style w:type="paragraph" w:styleId="afe">
    <w:name w:val="Balloon Text"/>
    <w:basedOn w:val="a1"/>
    <w:link w:val="aff"/>
    <w:semiHidden/>
    <w:rPr>
      <w:rFonts w:ascii="Symbol" w:hAnsi="Symbol" w:cs="Symbol"/>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3">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3"/>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c"/>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Symbol"/>
    </w:rPr>
  </w:style>
  <w:style w:type="character" w:customStyle="1" w:styleId="TANChar">
    <w:name w:val="TAN Char"/>
    <w:link w:val="TAN"/>
    <w:qFormat/>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tion Char C... 字符"/>
    <w:link w:val="af"/>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6">
    <w:name w:val="纯文本 字符"/>
    <w:link w:val="af5"/>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4">
    <w:name w:val="文档结构图 字符"/>
    <w:link w:val="af3"/>
    <w:semiHidden/>
    <w:rsid w:val="00755136"/>
    <w:rPr>
      <w:rFonts w:ascii="Symbol" w:eastAsia="MS Mincho" w:hAnsi="Symbol"/>
      <w:shd w:val="clear" w:color="auto" w:fill="000080"/>
      <w:lang w:val="en-GB" w:eastAsia="en-US"/>
    </w:rPr>
  </w:style>
  <w:style w:type="character" w:customStyle="1" w:styleId="afc">
    <w:name w:val="批注文字 字符"/>
    <w:link w:val="afb"/>
    <w:uiPriority w:val="99"/>
    <w:semiHidden/>
    <w:qFormat/>
    <w:rsid w:val="00755136"/>
    <w:rPr>
      <w:rFonts w:ascii="Calibri Light" w:eastAsia="Calibri Light"/>
      <w:sz w:val="24"/>
      <w:lang w:val="en-GB" w:eastAsia="en-US"/>
    </w:rPr>
  </w:style>
  <w:style w:type="character" w:customStyle="1" w:styleId="aff">
    <w:name w:val="批注框文本 字符"/>
    <w:link w:val="afe"/>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7"/>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7"/>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a">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b">
    <w:name w:val="Revision"/>
    <w:hidden/>
    <w:semiHidden/>
    <w:rsid w:val="00755136"/>
    <w:rPr>
      <w:rFonts w:eastAsia="MS Mincho"/>
      <w:lang w:val="en-GB" w:eastAsia="en-US"/>
    </w:rPr>
  </w:style>
  <w:style w:type="paragraph" w:styleId="affc">
    <w:name w:val="endnote text"/>
    <w:basedOn w:val="a1"/>
    <w:link w:val="affd"/>
    <w:rsid w:val="00755136"/>
    <w:pPr>
      <w:overflowPunct/>
      <w:autoSpaceDE/>
      <w:autoSpaceDN/>
      <w:adjustRightInd/>
      <w:snapToGrid w:val="0"/>
      <w:textAlignment w:val="auto"/>
    </w:pPr>
    <w:rPr>
      <w:rFonts w:eastAsia="Arial"/>
    </w:rPr>
  </w:style>
  <w:style w:type="character" w:customStyle="1" w:styleId="affd">
    <w:name w:val="尾注文本 字符"/>
    <w:link w:val="affc"/>
    <w:rsid w:val="00755136"/>
    <w:rPr>
      <w:rFonts w:eastAsia="Arial"/>
      <w:lang w:val="en-GB" w:eastAsia="en-US"/>
    </w:rPr>
  </w:style>
  <w:style w:type="character" w:styleId="affe">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f">
    <w:name w:val="Title"/>
    <w:basedOn w:val="a1"/>
    <w:next w:val="a1"/>
    <w:link w:val="afff0"/>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0">
    <w:name w:val="标题 字符"/>
    <w:link w:val="afff"/>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1">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2"/>
    <w:uiPriority w:val="34"/>
    <w:qFormat/>
    <w:rsid w:val="00D43146"/>
    <w:pPr>
      <w:ind w:firstLineChars="200" w:firstLine="420"/>
    </w:pPr>
  </w:style>
  <w:style w:type="character" w:customStyle="1" w:styleId="afff2">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1"/>
    <w:uiPriority w:val="34"/>
    <w:qFormat/>
    <w:rsid w:val="006535FE"/>
    <w:rPr>
      <w:rFonts w:ascii="Times New Roman" w:eastAsia="宋体" w:hAnsi="Times New Roman"/>
      <w:lang w:val="en-GB"/>
    </w:rPr>
  </w:style>
  <w:style w:type="character" w:styleId="afff3">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rsid w:val="004418A2"/>
    <w:rPr>
      <w:rFonts w:ascii="Times New Roman" w:eastAsia="宋体"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55398136">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204924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2883520">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422553">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56947824">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1182998">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637957456">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785715">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0469435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198080502">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16177013">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1927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820799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38753408">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183936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755907">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23433961">
      <w:bodyDiv w:val="1"/>
      <w:marLeft w:val="0"/>
      <w:marRight w:val="0"/>
      <w:marTop w:val="0"/>
      <w:marBottom w:val="0"/>
      <w:divBdr>
        <w:top w:val="none" w:sz="0" w:space="0" w:color="auto"/>
        <w:left w:val="none" w:sz="0" w:space="0" w:color="auto"/>
        <w:bottom w:val="none" w:sz="0" w:space="0" w:color="auto"/>
        <w:right w:val="none" w:sz="0" w:space="0" w:color="auto"/>
      </w:divBdr>
    </w:div>
    <w:div w:id="205195763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76008278">
      <w:bodyDiv w:val="1"/>
      <w:marLeft w:val="0"/>
      <w:marRight w:val="0"/>
      <w:marTop w:val="0"/>
      <w:marBottom w:val="0"/>
      <w:divBdr>
        <w:top w:val="none" w:sz="0" w:space="0" w:color="auto"/>
        <w:left w:val="none" w:sz="0" w:space="0" w:color="auto"/>
        <w:bottom w:val="none" w:sz="0" w:space="0" w:color="auto"/>
        <w:right w:val="none" w:sz="0" w:space="0" w:color="auto"/>
      </w:divBdr>
    </w:div>
    <w:div w:id="209947669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4204412">
      <w:bodyDiv w:val="1"/>
      <w:marLeft w:val="0"/>
      <w:marRight w:val="0"/>
      <w:marTop w:val="0"/>
      <w:marBottom w:val="0"/>
      <w:divBdr>
        <w:top w:val="none" w:sz="0" w:space="0" w:color="auto"/>
        <w:left w:val="none" w:sz="0" w:space="0" w:color="auto"/>
        <w:bottom w:val="none" w:sz="0" w:space="0" w:color="auto"/>
        <w:right w:val="none" w:sz="0" w:space="0" w:color="auto"/>
      </w:divBdr>
      <w:divsChild>
        <w:div w:id="662701559">
          <w:marLeft w:val="1166"/>
          <w:marRight w:val="0"/>
          <w:marTop w:val="67"/>
          <w:marBottom w:val="0"/>
          <w:divBdr>
            <w:top w:val="none" w:sz="0" w:space="0" w:color="auto"/>
            <w:left w:val="none" w:sz="0" w:space="0" w:color="auto"/>
            <w:bottom w:val="none" w:sz="0" w:space="0" w:color="auto"/>
            <w:right w:val="none" w:sz="0" w:space="0" w:color="auto"/>
          </w:divBdr>
        </w:div>
        <w:div w:id="1651131104">
          <w:marLeft w:val="1800"/>
          <w:marRight w:val="0"/>
          <w:marTop w:val="58"/>
          <w:marBottom w:val="0"/>
          <w:divBdr>
            <w:top w:val="none" w:sz="0" w:space="0" w:color="auto"/>
            <w:left w:val="none" w:sz="0" w:space="0" w:color="auto"/>
            <w:bottom w:val="none" w:sz="0" w:space="0" w:color="auto"/>
            <w:right w:val="none" w:sz="0" w:space="0" w:color="auto"/>
          </w:divBdr>
        </w:div>
        <w:div w:id="624459291">
          <w:marLeft w:val="1800"/>
          <w:marRight w:val="0"/>
          <w:marTop w:val="58"/>
          <w:marBottom w:val="0"/>
          <w:divBdr>
            <w:top w:val="none" w:sz="0" w:space="0" w:color="auto"/>
            <w:left w:val="none" w:sz="0" w:space="0" w:color="auto"/>
            <w:bottom w:val="none" w:sz="0" w:space="0" w:color="auto"/>
            <w:right w:val="none" w:sz="0" w:space="0" w:color="auto"/>
          </w:divBdr>
        </w:div>
      </w:divsChild>
    </w:div>
    <w:div w:id="21328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D7BF8-369A-4B61-BC42-26CB0A3BD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Pages>
  <Words>1290</Words>
  <Characters>7356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5</cp:revision>
  <cp:lastPrinted>2010-01-07T02:23:00Z</cp:lastPrinted>
  <dcterms:created xsi:type="dcterms:W3CDTF">2025-02-06T16:47:00Z</dcterms:created>
  <dcterms:modified xsi:type="dcterms:W3CDTF">2025-02-07T15:38:00Z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(3)S5FVrgo4OFK0aCgxz7zUZkwueI/B8X9kMzM16qB9iHxBhalKmJV3wMthTPmce5ZZ05+ERVFF
/zkCSPL3okAhrNOw1hd90CeydxQs6R1/9AIH+7nn9s1eUIPbIzRWa7mc8eCP0Eg+mQaFlIF7
IudSywRhmUdFxZiDifAEoNmh7qZexp5mWTgEgebPY/2iUFJAaVLcvQkwwBJYxoxw39mbJaKB
1aJ76IrWDUrM0OOsS+</vt:lpwstr>
  </property>
  <property fmtid="{D5CDD505-2E9C-101B-9397-08002B2CF9AE}" pid="15" name="_2015_ms_pID_725343_00">
    <vt:lpwstr>_2015_ms_pID_725343</vt:lpwstr>
  </property>
  <property fmtid="{D5CDD505-2E9C-101B-9397-08002B2CF9AE}" pid="16" name="_2015_ms_pID_7253431">
    <vt:lpwstr>Tj2SWXP5ptHrmq4LqAcICEFif0TffC0YqIA9twOqdQ7EX+aDKcUETE
TPguZeVrZ6CUQdj44ufxGr8SLMFL1Av4uA3Zy4hmQC0WVBolgvtrJd6ryWidMKsOhenMLSf0
TEG3v0q+XUdTNY430Cu6TUdVMd9WwMlsnE3XK266BA7BpxRnWqTMgjqDptUAUpOEMtok1v5D
IV6NQwM/ICJSgcB54GKg4YAVwAs/Omfh/och</vt:lpwstr>
  </property>
  <property fmtid="{D5CDD505-2E9C-101B-9397-08002B2CF9AE}" pid="17" name="_2015_ms_pID_7253431_00">
    <vt:lpwstr>_2015_ms_pID_7253431</vt:lpwstr>
  </property>
  <property fmtid="{D5CDD505-2E9C-101B-9397-08002B2CF9AE}" pid="18" name="_2015_ms_pID_7253432">
    <vt:lpwstr>0hD1h54dPuCYgDFmUM3U9O0=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1738587053</vt:lpwstr>
  </property>
</Properties>
</file>